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A41D4" w:rsidRPr="007C7C07" w:rsidRDefault="007C7C07" w:rsidP="007C7C07">
      <w:pPr>
        <w:tabs>
          <w:tab w:val="left" w:pos="284"/>
        </w:tabs>
        <w:spacing w:after="0"/>
        <w:ind w:hanging="11"/>
        <w:jc w:val="center"/>
        <w:rPr>
          <w:rFonts w:ascii="Times New Roman" w:hAnsi="Times New Roman"/>
          <w:b/>
          <w:sz w:val="28"/>
          <w:szCs w:val="28"/>
        </w:rPr>
      </w:pPr>
      <w:bookmarkStart w:id="0" w:name="_Hlk106279992"/>
      <w:bookmarkStart w:id="1" w:name="_Hlk106781313"/>
      <w:bookmarkStart w:id="2" w:name="_Hlk99914108"/>
      <w:r w:rsidRPr="007C7C07">
        <w:rPr>
          <w:rFonts w:ascii="Times New Roman" w:hAnsi="Times New Roman"/>
          <w:b/>
          <w:sz w:val="28"/>
          <w:szCs w:val="28"/>
        </w:rPr>
        <w:t>PERLINDUNGAN HUKUM BAGI KONSUMEN PERUMAHAN</w:t>
      </w:r>
    </w:p>
    <w:p w:rsidR="001A41D4" w:rsidRPr="007C7C07" w:rsidRDefault="007C7C07" w:rsidP="007C7C07">
      <w:pPr>
        <w:tabs>
          <w:tab w:val="left" w:pos="284"/>
        </w:tabs>
        <w:spacing w:after="0"/>
        <w:ind w:hanging="11"/>
        <w:jc w:val="center"/>
        <w:rPr>
          <w:rFonts w:ascii="Times New Roman" w:hAnsi="Times New Roman"/>
          <w:b/>
          <w:bCs/>
          <w:sz w:val="24"/>
          <w:szCs w:val="24"/>
        </w:rPr>
      </w:pPr>
      <w:r w:rsidRPr="007C7C07">
        <w:rPr>
          <w:rFonts w:ascii="Times New Roman" w:hAnsi="Times New Roman"/>
          <w:b/>
          <w:sz w:val="28"/>
          <w:szCs w:val="28"/>
        </w:rPr>
        <w:t>TERHADAP IKLAN PENGEMBANG DI MEDIA MASSA</w:t>
      </w:r>
    </w:p>
    <w:p w:rsidR="001A41D4" w:rsidRPr="007C7C07" w:rsidRDefault="001A41D4" w:rsidP="007C7C07">
      <w:pPr>
        <w:tabs>
          <w:tab w:val="left" w:pos="284"/>
        </w:tabs>
        <w:spacing w:after="0"/>
        <w:ind w:hanging="11"/>
        <w:jc w:val="both"/>
        <w:rPr>
          <w:rFonts w:ascii="Times New Roman" w:hAnsi="Times New Roman"/>
          <w:b/>
          <w:bCs/>
          <w:sz w:val="24"/>
          <w:szCs w:val="24"/>
        </w:rPr>
      </w:pPr>
    </w:p>
    <w:p w:rsidR="001A41D4" w:rsidRPr="007C7C07" w:rsidRDefault="001A41D4" w:rsidP="007C7C07">
      <w:pPr>
        <w:tabs>
          <w:tab w:val="left" w:pos="284"/>
        </w:tabs>
        <w:spacing w:after="0"/>
        <w:ind w:hanging="11"/>
        <w:jc w:val="center"/>
        <w:rPr>
          <w:rFonts w:ascii="Times New Roman" w:hAnsi="Times New Roman"/>
          <w:b/>
          <w:bCs/>
          <w:sz w:val="24"/>
          <w:szCs w:val="24"/>
        </w:rPr>
      </w:pPr>
      <w:r w:rsidRPr="007C7C07">
        <w:rPr>
          <w:rFonts w:ascii="Times New Roman" w:hAnsi="Times New Roman"/>
          <w:b/>
          <w:bCs/>
          <w:sz w:val="24"/>
          <w:szCs w:val="24"/>
        </w:rPr>
        <w:t>Rismadona</w:t>
      </w:r>
    </w:p>
    <w:p w:rsidR="007C7C07" w:rsidRDefault="001A41D4" w:rsidP="007C7C07">
      <w:pPr>
        <w:spacing w:after="0"/>
        <w:jc w:val="center"/>
        <w:rPr>
          <w:rFonts w:ascii="Times New Roman" w:hAnsi="Times New Roman"/>
          <w:b/>
          <w:sz w:val="24"/>
          <w:szCs w:val="24"/>
        </w:rPr>
      </w:pPr>
      <w:r w:rsidRPr="007C7C07">
        <w:rPr>
          <w:rFonts w:ascii="Times New Roman" w:hAnsi="Times New Roman"/>
          <w:b/>
          <w:sz w:val="24"/>
          <w:szCs w:val="24"/>
        </w:rPr>
        <w:t>Rosida Diani</w:t>
      </w:r>
    </w:p>
    <w:p w:rsidR="00B52313" w:rsidRPr="007C7C07" w:rsidRDefault="00B52313" w:rsidP="00B52313">
      <w:pPr>
        <w:spacing w:after="0"/>
        <w:jc w:val="center"/>
        <w:rPr>
          <w:rFonts w:ascii="Times New Roman" w:hAnsi="Times New Roman"/>
          <w:b/>
          <w:sz w:val="24"/>
          <w:szCs w:val="24"/>
        </w:rPr>
      </w:pPr>
      <w:r>
        <w:rPr>
          <w:rFonts w:ascii="Times New Roman" w:hAnsi="Times New Roman"/>
          <w:b/>
          <w:sz w:val="24"/>
          <w:szCs w:val="24"/>
        </w:rPr>
        <w:t>Mahendra Kusuma</w:t>
      </w:r>
    </w:p>
    <w:p w:rsidR="001A41D4" w:rsidRPr="007C7C07" w:rsidRDefault="00D97D62" w:rsidP="007C7C07">
      <w:pPr>
        <w:spacing w:after="0"/>
        <w:jc w:val="center"/>
        <w:rPr>
          <w:rFonts w:ascii="Times New Roman" w:hAnsi="Times New Roman"/>
          <w:b/>
          <w:sz w:val="24"/>
          <w:szCs w:val="24"/>
        </w:rPr>
      </w:pPr>
      <w:hyperlink r:id="rId7" w:history="1">
        <w:r w:rsidR="001A41D4" w:rsidRPr="007C7C07">
          <w:rPr>
            <w:rStyle w:val="Hyperlink"/>
            <w:rFonts w:ascii="Times New Roman" w:hAnsi="Times New Roman"/>
            <w:sz w:val="24"/>
            <w:szCs w:val="24"/>
          </w:rPr>
          <w:t>RISMADONA290617@gmail.com</w:t>
        </w:r>
      </w:hyperlink>
    </w:p>
    <w:p w:rsidR="001A41D4" w:rsidRPr="007C7C07" w:rsidRDefault="001A41D4" w:rsidP="007C7C07">
      <w:pPr>
        <w:spacing w:after="0"/>
        <w:jc w:val="both"/>
        <w:rPr>
          <w:rFonts w:ascii="Times New Roman" w:hAnsi="Times New Roman"/>
          <w:b/>
          <w:sz w:val="24"/>
          <w:szCs w:val="24"/>
        </w:rPr>
      </w:pPr>
    </w:p>
    <w:p w:rsidR="001A41D4" w:rsidRPr="007C7C07" w:rsidRDefault="001A41D4" w:rsidP="007C7C07">
      <w:pPr>
        <w:spacing w:after="0"/>
        <w:jc w:val="both"/>
        <w:rPr>
          <w:rFonts w:ascii="Times New Roman" w:hAnsi="Times New Roman"/>
          <w:b/>
          <w:sz w:val="24"/>
          <w:szCs w:val="24"/>
        </w:rPr>
      </w:pPr>
    </w:p>
    <w:p w:rsidR="001A41D4" w:rsidRPr="007C7C07" w:rsidRDefault="001A41D4" w:rsidP="007C7C07">
      <w:pPr>
        <w:spacing w:after="0" w:line="240" w:lineRule="auto"/>
        <w:jc w:val="center"/>
        <w:rPr>
          <w:rFonts w:ascii="Times New Roman" w:hAnsi="Times New Roman"/>
          <w:b/>
        </w:rPr>
      </w:pPr>
      <w:r w:rsidRPr="007C7C07">
        <w:rPr>
          <w:rFonts w:ascii="Times New Roman" w:hAnsi="Times New Roman"/>
          <w:b/>
        </w:rPr>
        <w:t>ABSTRAK</w:t>
      </w:r>
    </w:p>
    <w:p w:rsidR="001A41D4" w:rsidRPr="007C7C07" w:rsidRDefault="001A41D4" w:rsidP="007C7C07">
      <w:pPr>
        <w:spacing w:after="0" w:line="240" w:lineRule="auto"/>
        <w:jc w:val="both"/>
        <w:rPr>
          <w:rFonts w:ascii="Times New Roman" w:hAnsi="Times New Roman"/>
          <w:b/>
        </w:rPr>
      </w:pPr>
    </w:p>
    <w:p w:rsidR="007C7C07" w:rsidRPr="007C7C07" w:rsidRDefault="001A41D4" w:rsidP="007C7C07">
      <w:pPr>
        <w:spacing w:after="0" w:line="240" w:lineRule="auto"/>
        <w:ind w:firstLine="567"/>
        <w:jc w:val="both"/>
        <w:rPr>
          <w:rFonts w:ascii="Times New Roman" w:hAnsi="Times New Roman"/>
        </w:rPr>
      </w:pPr>
      <w:r w:rsidRPr="007C7C07">
        <w:rPr>
          <w:rFonts w:ascii="Times New Roman" w:hAnsi="Times New Roman"/>
        </w:rPr>
        <w:t xml:space="preserve">Rumah merupakan salah satu dari kebutuhan dasar manusia selain pangan dan sandang. Bagi kalangan kelas menengah keatas tidak mengalami kesulitan dalam membangun rumah tempat tinggal. Namun bagi kalangan kelas ekonomi menengah kebawah membangun sebuah rumah merupakan hal yang sangat sulit. Untuk membantu kalangan kelas menengah kebawah, pihak pengembang memfasilitasi kepemilikan rumah melalui sistem Kredit Pemilikan Rumah (KPR). Biasanya untuk menarik konsumen, pihak pengembang menerbitkan iklan/brosur di berbagai media massa. Permasalahan dalam skripsi ini yaitu: (1) </w:t>
      </w:r>
      <w:r w:rsidRPr="007C7C07">
        <w:rPr>
          <w:rFonts w:ascii="Times New Roman" w:hAnsi="Times New Roman"/>
          <w:noProof/>
        </w:rPr>
        <w:t>Bagaimanakah Pelaksanaan Perjanjian Pemilikan Rumah antara Pengembang dan Konsumen? (2) Bagaimanakah Penyelesaian Sengketa Apabila Konsumen Dirugikan atas Iklan yang Dipasang Pengembang di Media Massa Apabila ternyata Iklan Perumahan Tidak Sesuai Dengan Kondisi di Lapangan</w:t>
      </w:r>
      <w:r w:rsidRPr="007C7C07">
        <w:rPr>
          <w:rFonts w:ascii="Times New Roman" w:hAnsi="Times New Roman"/>
        </w:rPr>
        <w:t xml:space="preserve">? </w:t>
      </w:r>
    </w:p>
    <w:p w:rsidR="007C7C07" w:rsidRPr="007C7C07" w:rsidRDefault="001A41D4" w:rsidP="007C7C07">
      <w:pPr>
        <w:spacing w:after="0" w:line="240" w:lineRule="auto"/>
        <w:ind w:firstLine="567"/>
        <w:jc w:val="both"/>
        <w:rPr>
          <w:rFonts w:ascii="Times New Roman" w:hAnsi="Times New Roman"/>
        </w:rPr>
      </w:pPr>
      <w:r w:rsidRPr="007C7C07">
        <w:rPr>
          <w:rFonts w:ascii="Times New Roman" w:hAnsi="Times New Roman"/>
        </w:rPr>
        <w:t xml:space="preserve">Metode penelitian ini yaitu kualitatif, </w:t>
      </w:r>
      <w:r w:rsidRPr="007C7C07">
        <w:rPr>
          <w:rFonts w:ascii="Times New Roman" w:hAnsi="Times New Roman"/>
          <w:spacing w:val="4"/>
        </w:rPr>
        <w:t>Penelitian yang dilakukan merupakan penelitian hukum empiris untuk menemukan teori-teori mengenai proses terjadinya dan bekerjanya hukum di dalam masyarakat.</w:t>
      </w:r>
      <w:r w:rsidRPr="007C7C07">
        <w:rPr>
          <w:rFonts w:ascii="Times New Roman" w:hAnsi="Times New Roman"/>
        </w:rPr>
        <w:t xml:space="preserve"> </w:t>
      </w:r>
    </w:p>
    <w:p w:rsidR="001A41D4" w:rsidRPr="007C7C07" w:rsidRDefault="001A41D4" w:rsidP="007C7C07">
      <w:pPr>
        <w:spacing w:after="0" w:line="240" w:lineRule="auto"/>
        <w:ind w:firstLine="567"/>
        <w:jc w:val="both"/>
        <w:rPr>
          <w:rFonts w:ascii="Times New Roman" w:hAnsi="Times New Roman"/>
        </w:rPr>
      </w:pPr>
      <w:r w:rsidRPr="007C7C07">
        <w:rPr>
          <w:rFonts w:ascii="Times New Roman" w:hAnsi="Times New Roman"/>
        </w:rPr>
        <w:t xml:space="preserve">Berdasarkan uraian-uraian yang telah dikemukakan, maka dapat ditarik kesimpulan-kesimpulan sebagai berikut: (1) </w:t>
      </w:r>
      <w:r w:rsidRPr="007C7C07">
        <w:rPr>
          <w:rFonts w:ascii="Times New Roman" w:hAnsi="Times New Roman"/>
          <w:noProof/>
        </w:rPr>
        <w:t xml:space="preserve">Pelaksanaan perjanjian pemilikan rumah antara pengembang dan konsumen, antara lain: </w:t>
      </w:r>
      <w:r w:rsidRPr="007C7C07">
        <w:rPr>
          <w:rFonts w:ascii="Times New Roman" w:hAnsi="Times New Roman"/>
        </w:rPr>
        <w:t>Pembeli rumah (konsumen) menentukan pilihan rumah yang akan dibeli setelah melihat iklan atau brosur dari pengembang, kemudian konsumen menndatangi pengembang. Setelah terjadi kesepakatan, pengembang menghubungi bank yang akan menyediakan dana untuk pembayaran pembelian rumah. (2) Penyelesaian sengketa apabila konsumen dirugikan atas iklan yang dipasang pengembang di media massa tidak sesuai dengan kondisi di lapangan, pihak pengembang dalam hal ini PT Grand Anugerah Wijaya berupaya menyelesaikan komplain konsumen secara kekeluargaan dengan memenuhi komplain tersebut, dengan cara memasang aliran listrik dan jaringan air bersih.</w:t>
      </w:r>
    </w:p>
    <w:p w:rsidR="001A41D4" w:rsidRPr="007C7C07" w:rsidRDefault="001A41D4" w:rsidP="007C7C07">
      <w:pPr>
        <w:spacing w:after="0" w:line="240" w:lineRule="auto"/>
        <w:ind w:firstLine="567"/>
        <w:jc w:val="both"/>
        <w:rPr>
          <w:rFonts w:ascii="Times New Roman" w:hAnsi="Times New Roman"/>
          <w:noProof/>
        </w:rPr>
      </w:pPr>
    </w:p>
    <w:p w:rsidR="001A41D4" w:rsidRPr="007C7C07" w:rsidRDefault="001A41D4" w:rsidP="007C7C07">
      <w:pPr>
        <w:spacing w:after="0" w:line="240" w:lineRule="auto"/>
        <w:jc w:val="both"/>
        <w:rPr>
          <w:rFonts w:ascii="Times New Roman" w:hAnsi="Times New Roman"/>
          <w:b/>
          <w:bCs/>
          <w:i/>
          <w:iCs/>
        </w:rPr>
      </w:pPr>
      <w:r w:rsidRPr="007C7C07">
        <w:rPr>
          <w:rFonts w:ascii="Times New Roman" w:hAnsi="Times New Roman"/>
          <w:b/>
          <w:bCs/>
          <w:i/>
          <w:iCs/>
        </w:rPr>
        <w:t>Kata Kunci: Hukum, Konsumen, Perumahan</w:t>
      </w:r>
    </w:p>
    <w:p w:rsidR="001A41D4" w:rsidRPr="007C7C07" w:rsidRDefault="001A41D4" w:rsidP="007C7C07">
      <w:pPr>
        <w:spacing w:after="0" w:line="240" w:lineRule="auto"/>
        <w:jc w:val="both"/>
        <w:rPr>
          <w:rFonts w:ascii="Times New Roman" w:hAnsi="Times New Roman"/>
          <w:b/>
          <w:bCs/>
          <w:i/>
          <w:iCs/>
        </w:rPr>
      </w:pPr>
    </w:p>
    <w:p w:rsidR="001A41D4" w:rsidRPr="007C7C07" w:rsidRDefault="001A41D4" w:rsidP="007C7C07">
      <w:pPr>
        <w:spacing w:after="0" w:line="240" w:lineRule="auto"/>
        <w:jc w:val="both"/>
        <w:rPr>
          <w:rFonts w:ascii="Times New Roman" w:hAnsi="Times New Roman"/>
          <w:b/>
          <w:bCs/>
          <w:i/>
          <w:iCs/>
        </w:rPr>
      </w:pPr>
    </w:p>
    <w:p w:rsidR="001A41D4" w:rsidRPr="007C7C07" w:rsidRDefault="001A41D4" w:rsidP="007C7C07">
      <w:pPr>
        <w:spacing w:after="0" w:line="240" w:lineRule="auto"/>
        <w:jc w:val="center"/>
        <w:rPr>
          <w:rFonts w:ascii="Times New Roman" w:hAnsi="Times New Roman"/>
          <w:b/>
        </w:rPr>
      </w:pPr>
      <w:r w:rsidRPr="007C7C07">
        <w:rPr>
          <w:rFonts w:ascii="Times New Roman" w:hAnsi="Times New Roman"/>
          <w:b/>
        </w:rPr>
        <w:t>ABSTRACT</w:t>
      </w:r>
    </w:p>
    <w:p w:rsidR="001A41D4" w:rsidRPr="007C7C07" w:rsidRDefault="001A41D4" w:rsidP="007C7C07">
      <w:pPr>
        <w:spacing w:after="0"/>
        <w:jc w:val="both"/>
        <w:rPr>
          <w:rFonts w:ascii="Times New Roman" w:hAnsi="Times New Roman"/>
          <w:b/>
          <w:sz w:val="24"/>
          <w:szCs w:val="24"/>
          <w:u w:val="single"/>
        </w:rPr>
      </w:pPr>
    </w:p>
    <w:p w:rsidR="007C7C07" w:rsidRPr="007C7C07" w:rsidRDefault="001A41D4" w:rsidP="007C7C07">
      <w:pPr>
        <w:spacing w:after="0" w:line="240" w:lineRule="auto"/>
        <w:ind w:firstLine="567"/>
        <w:jc w:val="both"/>
        <w:rPr>
          <w:rFonts w:ascii="Times New Roman" w:hAnsi="Times New Roman"/>
        </w:rPr>
      </w:pPr>
      <w:r w:rsidRPr="007C7C07">
        <w:rPr>
          <w:rFonts w:ascii="Times New Roman" w:hAnsi="Times New Roman"/>
        </w:rPr>
        <w:t xml:space="preserve">A house is one of the basic human needs besides food and clothing. For the upper middle class, there is no difficulty in building a house. However, for the lower middle class, building a house is very difficult. To help the lower middle class, developers facilitate home ownership through the Home Ownership Credit (KPR) system. Usually to attract consumers, developers publish advertisements/brochures in various mass media. The problems in this thesis are: (1) How is the Implementation of the Home Ownership Agreement between Developers and Consumers? (2) How is </w:t>
      </w:r>
      <w:r w:rsidRPr="007C7C07">
        <w:rPr>
          <w:rFonts w:ascii="Times New Roman" w:hAnsi="Times New Roman"/>
        </w:rPr>
        <w:lastRenderedPageBreak/>
        <w:t xml:space="preserve">the Dispute Resolved If Consumers Are Harmed by Advertisements Placed by Developers in the Mass Media If it Turns Out That the Housing Advertisement Does Not Match Conditions in the Field? </w:t>
      </w:r>
    </w:p>
    <w:p w:rsidR="007C7C07" w:rsidRPr="007C7C07" w:rsidRDefault="001A41D4" w:rsidP="007C7C07">
      <w:pPr>
        <w:spacing w:after="0" w:line="240" w:lineRule="auto"/>
        <w:ind w:firstLine="567"/>
        <w:jc w:val="both"/>
        <w:rPr>
          <w:rFonts w:ascii="Times New Roman" w:hAnsi="Times New Roman"/>
        </w:rPr>
      </w:pPr>
      <w:r w:rsidRPr="007C7C07">
        <w:rPr>
          <w:rFonts w:ascii="Times New Roman" w:hAnsi="Times New Roman"/>
        </w:rPr>
        <w:t xml:space="preserve">This research method is qualitative, the research conducted is empirical legal research to find theories regarding the process of occurrence and operation of law in society. </w:t>
      </w:r>
    </w:p>
    <w:p w:rsidR="001A41D4" w:rsidRPr="007C7C07" w:rsidRDefault="001A41D4" w:rsidP="007C7C07">
      <w:pPr>
        <w:spacing w:after="0" w:line="240" w:lineRule="auto"/>
        <w:ind w:firstLine="567"/>
        <w:jc w:val="both"/>
        <w:rPr>
          <w:rFonts w:ascii="Times New Roman" w:hAnsi="Times New Roman"/>
        </w:rPr>
      </w:pPr>
      <w:r w:rsidRPr="007C7C07">
        <w:rPr>
          <w:rFonts w:ascii="Times New Roman" w:hAnsi="Times New Roman"/>
        </w:rPr>
        <w:t>Based on the descriptions that have been presented, the following conclusions can be drawn: (1) Implementation of the home ownership agreement between the developer and the consumer, including: The home buyer (consumer) determines the choice of house to be purchased after seeing an advertisement or brochure from the developer, then the consumer comes to the developer. After an agreement is reached, the developer contacts the bank that will provide funds for payment for the purchase of the house. (2) Settlement of disputes if the consumer is harmed by the advertisement placed by the developer in the mass media that does not match the conditions in the field, the developer in this case PT Grand Anugerah Wijaya attempts to resolve consumer complaints amicably by fulfilling the complaint, by installing electricity and clean water networks.</w:t>
      </w:r>
    </w:p>
    <w:p w:rsidR="001A41D4" w:rsidRPr="007C7C07" w:rsidRDefault="001A41D4" w:rsidP="007C7C07">
      <w:pPr>
        <w:spacing w:after="0" w:line="240" w:lineRule="auto"/>
        <w:jc w:val="both"/>
        <w:rPr>
          <w:rFonts w:ascii="Times New Roman" w:hAnsi="Times New Roman"/>
          <w:b/>
          <w:u w:val="single"/>
        </w:rPr>
      </w:pPr>
    </w:p>
    <w:p w:rsidR="001A41D4" w:rsidRPr="007C7C07" w:rsidRDefault="001A41D4" w:rsidP="007C7C07">
      <w:pPr>
        <w:spacing w:after="0" w:line="240" w:lineRule="auto"/>
        <w:jc w:val="both"/>
        <w:rPr>
          <w:rFonts w:ascii="Times New Roman" w:hAnsi="Times New Roman"/>
          <w:b/>
          <w:i/>
          <w:iCs/>
        </w:rPr>
      </w:pPr>
      <w:r w:rsidRPr="007C7C07">
        <w:rPr>
          <w:rFonts w:ascii="Times New Roman" w:hAnsi="Times New Roman"/>
          <w:b/>
          <w:i/>
          <w:iCs/>
        </w:rPr>
        <w:t>Keywords: Law, Consumers, Housing</w:t>
      </w:r>
    </w:p>
    <w:p w:rsidR="001A41D4" w:rsidRPr="007C7C07" w:rsidRDefault="001A41D4" w:rsidP="007C7C07">
      <w:pPr>
        <w:tabs>
          <w:tab w:val="left" w:pos="284"/>
        </w:tabs>
        <w:spacing w:after="0"/>
        <w:ind w:hanging="11"/>
        <w:jc w:val="both"/>
        <w:rPr>
          <w:rFonts w:ascii="Times New Roman" w:hAnsi="Times New Roman"/>
          <w:b/>
          <w:bCs/>
          <w:sz w:val="24"/>
          <w:szCs w:val="24"/>
        </w:rPr>
      </w:pPr>
    </w:p>
    <w:p w:rsidR="001A41D4" w:rsidRPr="007C7C07" w:rsidRDefault="007C7C07" w:rsidP="007C7C07">
      <w:pPr>
        <w:rPr>
          <w:rFonts w:ascii="Times New Roman" w:hAnsi="Times New Roman"/>
          <w:b/>
          <w:bCs/>
          <w:sz w:val="24"/>
          <w:szCs w:val="24"/>
        </w:rPr>
      </w:pPr>
      <w:r w:rsidRPr="007C7C07">
        <w:rPr>
          <w:rFonts w:ascii="Times New Roman" w:hAnsi="Times New Roman"/>
          <w:b/>
          <w:bCs/>
          <w:sz w:val="24"/>
          <w:szCs w:val="24"/>
        </w:rPr>
        <w:t>LATAR BELAKANG</w:t>
      </w:r>
    </w:p>
    <w:p w:rsidR="001A41D4" w:rsidRPr="007C7C07" w:rsidRDefault="001A41D4" w:rsidP="007C7C07">
      <w:pPr>
        <w:pStyle w:val="ListParagraph"/>
        <w:spacing w:line="276" w:lineRule="auto"/>
        <w:ind w:left="0" w:firstLine="720"/>
        <w:rPr>
          <w:rFonts w:cs="Times New Roman"/>
          <w:szCs w:val="24"/>
        </w:rPr>
      </w:pPr>
      <w:r w:rsidRPr="007C7C07">
        <w:rPr>
          <w:rFonts w:cs="Times New Roman"/>
          <w:szCs w:val="24"/>
        </w:rPr>
        <w:t>Saat ini, media periklanan merupakan hal yang umum karena berperan dalam memberikan informasi tentang produk atau jasa kepada masyarakat. Periklanan, sebagai sarana pemasaran dan penerangan, memegang peranan penting dalam pengembangan usaha, perdagangan, dan jasa, karena mampu memberikan informasi, membujuk, dan meyakinkan konsumen.</w:t>
      </w:r>
    </w:p>
    <w:p w:rsidR="001A41D4" w:rsidRPr="007C7C07" w:rsidRDefault="001A41D4" w:rsidP="007C7C07">
      <w:pPr>
        <w:pStyle w:val="ListParagraph"/>
        <w:spacing w:line="276" w:lineRule="auto"/>
        <w:ind w:left="0" w:firstLine="720"/>
        <w:rPr>
          <w:rFonts w:cs="Times New Roman"/>
          <w:szCs w:val="24"/>
        </w:rPr>
      </w:pPr>
      <w:r w:rsidRPr="007C7C07">
        <w:rPr>
          <w:rFonts w:cs="Times New Roman"/>
          <w:szCs w:val="24"/>
        </w:rPr>
        <w:t>Menurut Howard Stephenson, periklanan adalah teknik penyajian berita atau pengumuman yang direncanakan dalam media massa, menggunakan ruang dan waktu tertentu. Fungsinya adalah menyebarkan pesan kepada masyarakat, menjadi penghubung antara konsumen dan produsen untuk menguntungkan kedua belah pihak serta sebagai sarana penerangan.</w:t>
      </w:r>
      <w:r w:rsidRPr="007C7C07">
        <w:rPr>
          <w:rStyle w:val="FootnoteReference"/>
          <w:rFonts w:cs="Times New Roman"/>
          <w:szCs w:val="24"/>
        </w:rPr>
        <w:footnoteReference w:id="1"/>
      </w:r>
    </w:p>
    <w:p w:rsidR="001A41D4" w:rsidRPr="007C7C07" w:rsidRDefault="001A41D4" w:rsidP="007C7C07">
      <w:pPr>
        <w:pStyle w:val="ListParagraph"/>
        <w:spacing w:line="276" w:lineRule="auto"/>
        <w:ind w:left="0" w:firstLine="720"/>
        <w:rPr>
          <w:rFonts w:cs="Times New Roman"/>
          <w:szCs w:val="24"/>
        </w:rPr>
      </w:pPr>
      <w:r w:rsidRPr="007C7C07">
        <w:rPr>
          <w:rFonts w:cs="Times New Roman"/>
          <w:szCs w:val="24"/>
        </w:rPr>
        <w:t>Periklanan merupakan kekuatan sosial dan ekonomi dalam dunia usaha. Pilihan konsumen terhadap barang atau jasa dapat dipengaruhi oleh periklanan yang disebarluaskan oleh media massa. Media massa sebagai media komunikasi dengan pembaca luas banyak digunakan dalam menunjang pembangunan. Bagi kalangan pers, media massa merupakan sumber penghasilan melalui iklan.</w:t>
      </w:r>
    </w:p>
    <w:p w:rsidR="001A41D4" w:rsidRPr="007C7C07" w:rsidRDefault="001A41D4" w:rsidP="007C7C07">
      <w:pPr>
        <w:pStyle w:val="ListParagraph"/>
        <w:spacing w:line="276" w:lineRule="auto"/>
        <w:ind w:left="0" w:firstLine="720"/>
        <w:rPr>
          <w:rFonts w:cs="Times New Roman"/>
          <w:szCs w:val="24"/>
        </w:rPr>
      </w:pPr>
      <w:r w:rsidRPr="007C7C07">
        <w:rPr>
          <w:rFonts w:cs="Times New Roman"/>
          <w:szCs w:val="24"/>
        </w:rPr>
        <w:t>Periklanan melalui media massa terus berkembang sesuai dengan teknologi. Iklan memberikan informasi penting tentang perkembangan dunia perdagangan, produk baru, dan menggerakkan roda perekonomian serta pembangunan.</w:t>
      </w:r>
    </w:p>
    <w:p w:rsidR="001A41D4" w:rsidRPr="007C7C07" w:rsidRDefault="001A41D4" w:rsidP="007C7C07">
      <w:pPr>
        <w:pStyle w:val="ListParagraph"/>
        <w:spacing w:line="276" w:lineRule="auto"/>
        <w:ind w:left="0" w:firstLine="720"/>
        <w:rPr>
          <w:rFonts w:cs="Times New Roman"/>
          <w:szCs w:val="24"/>
        </w:rPr>
      </w:pPr>
      <w:r w:rsidRPr="007C7C07">
        <w:rPr>
          <w:rFonts w:cs="Times New Roman"/>
          <w:szCs w:val="24"/>
        </w:rPr>
        <w:t>Usaha properti sering menggunakan media massa untuk promosi. Banyak pengembang menggunakan media ini untuk mempromosikan kegiatan mereka. Kebutuhan dasar manusia seperti pangan, papan, dan sandang merupakan hak rakyat sesuai Pasal 25 Deklarasi Hak Asasi Manusia dan Pasal 28 H ayat (1) UUD 1945.</w:t>
      </w:r>
    </w:p>
    <w:p w:rsidR="001A41D4" w:rsidRPr="007C7C07" w:rsidRDefault="001A41D4" w:rsidP="007C7C07">
      <w:pPr>
        <w:pStyle w:val="ListParagraph"/>
        <w:spacing w:line="276" w:lineRule="auto"/>
        <w:ind w:left="0" w:firstLine="720"/>
        <w:rPr>
          <w:rFonts w:cs="Times New Roman"/>
          <w:szCs w:val="24"/>
        </w:rPr>
      </w:pPr>
      <w:r w:rsidRPr="007C7C07">
        <w:rPr>
          <w:rFonts w:cs="Times New Roman"/>
          <w:szCs w:val="24"/>
        </w:rPr>
        <w:lastRenderedPageBreak/>
        <w:t xml:space="preserve">Ketersediaan perumahan berarti adanya bangunan rumah sebagai tempat tinggal bagi setiap orang dan keluarganya sebagai warga negara. Perumahan dan permukiman merupakan kebutuhan dasar manusia yang sangat berpengaruh dalam pembentukan kepribadian bangsa. </w:t>
      </w:r>
    </w:p>
    <w:p w:rsidR="001A41D4" w:rsidRPr="007C7C07" w:rsidRDefault="001A41D4" w:rsidP="007C7C07">
      <w:pPr>
        <w:pStyle w:val="ListParagraph"/>
        <w:spacing w:line="276" w:lineRule="auto"/>
        <w:ind w:left="0" w:firstLine="720"/>
        <w:rPr>
          <w:rFonts w:cs="Times New Roman"/>
          <w:szCs w:val="24"/>
        </w:rPr>
      </w:pPr>
      <w:r w:rsidRPr="007C7C07">
        <w:rPr>
          <w:rFonts w:cs="Times New Roman"/>
          <w:szCs w:val="24"/>
        </w:rPr>
        <w:t>Perumahan sebagai tempat manusia beraktivitas, mempunyai peranan strategis dalam pembentukan watak dan produktivitas. Oleh karena itu, penyelenggaraan perumahan perlu diatur dan dibina demi kelangsungan dan peningkatan kehidupan masyarakat, sekaligus untuk mewujudkan perumahan yang sehat, aman, serasi, dan selaras dengan lingkungannya.</w:t>
      </w:r>
    </w:p>
    <w:p w:rsidR="001A41D4" w:rsidRPr="007C7C07" w:rsidRDefault="001A41D4" w:rsidP="007C7C07">
      <w:pPr>
        <w:pStyle w:val="ListParagraph"/>
        <w:spacing w:line="276" w:lineRule="auto"/>
        <w:ind w:left="0" w:firstLine="720"/>
        <w:rPr>
          <w:rFonts w:cs="Times New Roman"/>
          <w:szCs w:val="24"/>
        </w:rPr>
      </w:pPr>
      <w:r w:rsidRPr="007C7C07">
        <w:rPr>
          <w:rFonts w:cs="Times New Roman"/>
          <w:szCs w:val="24"/>
        </w:rPr>
        <w:t>Kota besar seperti Palembang mengalami pertumbuhan pesat yang meningkatkan kebutuhan perumahan. Perumahan merupakan kebutuhan dasar yang memerlukan penanganan dengan perencanaan saksama, melibatkan dana dan daya dari masyarakat.</w:t>
      </w:r>
    </w:p>
    <w:p w:rsidR="001A41D4" w:rsidRPr="007C7C07" w:rsidRDefault="001A41D4" w:rsidP="007C7C07">
      <w:pPr>
        <w:pStyle w:val="ListParagraph"/>
        <w:spacing w:line="276" w:lineRule="auto"/>
        <w:ind w:left="0" w:firstLine="720"/>
        <w:rPr>
          <w:rFonts w:cs="Times New Roman"/>
          <w:szCs w:val="24"/>
        </w:rPr>
      </w:pPr>
      <w:r w:rsidRPr="007C7C07">
        <w:rPr>
          <w:rFonts w:cs="Times New Roman"/>
          <w:szCs w:val="24"/>
        </w:rPr>
        <w:t>Perumahan mempunyai peranan strategis dalam pembentukan watak dan kepribadian bangsa, sehingga perlu dibina dan dikembangkan demi kelangsungan dan peningkatan kehidupan manusia. Perumahan tidak hanya memenuhi kebutuhan dasar manusia, tetapi juga menjadi tempat pembentukan watak dan kepribadian.</w:t>
      </w:r>
    </w:p>
    <w:p w:rsidR="001A41D4" w:rsidRPr="007C7C07" w:rsidRDefault="001A41D4" w:rsidP="007C7C07">
      <w:pPr>
        <w:pStyle w:val="ListParagraph"/>
        <w:spacing w:line="276" w:lineRule="auto"/>
        <w:ind w:left="0" w:firstLine="720"/>
        <w:rPr>
          <w:rFonts w:cs="Times New Roman"/>
          <w:szCs w:val="24"/>
        </w:rPr>
      </w:pPr>
      <w:r w:rsidRPr="007C7C07">
        <w:rPr>
          <w:rFonts w:cs="Times New Roman"/>
          <w:szCs w:val="24"/>
        </w:rPr>
        <w:t>Menurut Urip Santoso, pemenuhan kebutuhan rumah adalah tanggung jawab masyarakat, namun pemerintah, pemerintah daerah, dan perusahaan swasta juga didorong untuk membantu. Negara bertanggung jawab menyediakan dan memberi kemudahan perolehan rumah bagi masyarakat melalui penyelenggaraan perumahan dan kawasan permukiman serta keswadayaan masyarakat.</w:t>
      </w:r>
      <w:r w:rsidRPr="007C7C07">
        <w:rPr>
          <w:rStyle w:val="FootnoteReference"/>
          <w:rFonts w:cs="Times New Roman"/>
          <w:szCs w:val="24"/>
        </w:rPr>
        <w:footnoteReference w:id="2"/>
      </w:r>
    </w:p>
    <w:p w:rsidR="001A41D4" w:rsidRPr="007C7C07" w:rsidRDefault="001A41D4" w:rsidP="007C7C07">
      <w:pPr>
        <w:pStyle w:val="ListParagraph"/>
        <w:spacing w:line="276" w:lineRule="auto"/>
        <w:ind w:left="0" w:firstLine="720"/>
        <w:rPr>
          <w:rFonts w:cs="Times New Roman"/>
          <w:szCs w:val="24"/>
        </w:rPr>
      </w:pPr>
      <w:r w:rsidRPr="007C7C07">
        <w:rPr>
          <w:rFonts w:cs="Times New Roman"/>
          <w:szCs w:val="24"/>
        </w:rPr>
        <w:t>Fungsi rumah terkait dengan aktivitas perekonomian, kebudayaan, sosial, dan pendidikan. Pertumbuhan penduduk yang pesat membuat banyak masyarakat ekonomi lemah sulit memperoleh rumah yang layak. Pemerintah mendukung dengan kebijakan pembangunan Rumah Sangat Sederhana (RSS) dan Rumah Sederhana (RS).</w:t>
      </w:r>
    </w:p>
    <w:p w:rsidR="001A41D4" w:rsidRPr="007C7C07" w:rsidRDefault="001A41D4" w:rsidP="007C7C07">
      <w:pPr>
        <w:pStyle w:val="ListParagraph"/>
        <w:spacing w:line="276" w:lineRule="auto"/>
        <w:ind w:left="0" w:firstLine="720"/>
        <w:rPr>
          <w:rFonts w:cs="Times New Roman"/>
          <w:szCs w:val="24"/>
        </w:rPr>
      </w:pPr>
      <w:r w:rsidRPr="007C7C07">
        <w:rPr>
          <w:rFonts w:cs="Times New Roman"/>
          <w:szCs w:val="24"/>
        </w:rPr>
        <w:t>Pembangunan perumahan dilakukan oleh perorangan, pihak swasta (developer), dan badan hukum yang menyediakan Kapling Siap Bangun (KSB). Namun, banyak masalah timbul, seperti mutu bangunan yang tidak sesuai iklan dan fasilitas umum yang tidak disediakan sesuai iklan.</w:t>
      </w:r>
    </w:p>
    <w:p w:rsidR="001A41D4" w:rsidRPr="007C7C07" w:rsidRDefault="001A41D4" w:rsidP="007C7C07">
      <w:pPr>
        <w:pStyle w:val="ListParagraph"/>
        <w:spacing w:line="276" w:lineRule="auto"/>
        <w:ind w:left="0" w:firstLine="720"/>
        <w:rPr>
          <w:rFonts w:cs="Times New Roman"/>
          <w:szCs w:val="24"/>
        </w:rPr>
      </w:pPr>
      <w:r w:rsidRPr="007C7C07">
        <w:rPr>
          <w:rFonts w:cs="Times New Roman"/>
          <w:szCs w:val="24"/>
        </w:rPr>
        <w:t>Berdasarkan uraian tersebut di atas, penulis tertarik untuk melakukan analisis lebih lanjut terkait perlindungan hukum bagi konsumen perumahan terhadap iklan pengembang di media massa.</w:t>
      </w:r>
    </w:p>
    <w:p w:rsidR="001A41D4" w:rsidRPr="007C7C07" w:rsidRDefault="001A41D4" w:rsidP="007C7C07">
      <w:pPr>
        <w:spacing w:after="0"/>
        <w:jc w:val="both"/>
        <w:rPr>
          <w:rFonts w:ascii="Times New Roman" w:hAnsi="Times New Roman"/>
          <w:b/>
          <w:bCs/>
          <w:sz w:val="24"/>
          <w:szCs w:val="24"/>
        </w:rPr>
      </w:pPr>
    </w:p>
    <w:p w:rsidR="001A41D4" w:rsidRPr="007C7C07" w:rsidRDefault="001A41D4" w:rsidP="007C7C07">
      <w:pPr>
        <w:rPr>
          <w:rFonts w:ascii="Times New Roman" w:hAnsi="Times New Roman"/>
          <w:b/>
          <w:bCs/>
          <w:sz w:val="24"/>
          <w:szCs w:val="24"/>
        </w:rPr>
      </w:pPr>
      <w:r w:rsidRPr="007C7C07">
        <w:rPr>
          <w:rFonts w:ascii="Times New Roman" w:hAnsi="Times New Roman"/>
          <w:b/>
          <w:bCs/>
          <w:sz w:val="24"/>
          <w:szCs w:val="24"/>
        </w:rPr>
        <w:t>Rumusan Masalah</w:t>
      </w:r>
    </w:p>
    <w:p w:rsidR="001A41D4" w:rsidRPr="007C7C07" w:rsidRDefault="001A41D4" w:rsidP="007C7C07">
      <w:pPr>
        <w:pStyle w:val="ListParagraph"/>
        <w:numPr>
          <w:ilvl w:val="0"/>
          <w:numId w:val="26"/>
        </w:numPr>
        <w:spacing w:line="276" w:lineRule="auto"/>
        <w:ind w:left="426" w:hanging="426"/>
        <w:rPr>
          <w:rFonts w:cs="Times New Roman"/>
          <w:noProof/>
          <w:szCs w:val="24"/>
        </w:rPr>
      </w:pPr>
      <w:r w:rsidRPr="007C7C07">
        <w:rPr>
          <w:rFonts w:cs="Times New Roman"/>
          <w:noProof/>
          <w:szCs w:val="24"/>
        </w:rPr>
        <w:t>Bagaimanakah pelaksanaan perjanjian pemilikan rumah antara pengembang dan konsumen?</w:t>
      </w:r>
    </w:p>
    <w:p w:rsidR="001A41D4" w:rsidRPr="007C7C07" w:rsidRDefault="001A41D4" w:rsidP="007C7C07">
      <w:pPr>
        <w:pStyle w:val="ListParagraph"/>
        <w:numPr>
          <w:ilvl w:val="0"/>
          <w:numId w:val="26"/>
        </w:numPr>
        <w:spacing w:line="276" w:lineRule="auto"/>
        <w:ind w:left="426" w:hanging="426"/>
        <w:rPr>
          <w:rFonts w:cs="Times New Roman"/>
          <w:noProof/>
          <w:szCs w:val="24"/>
        </w:rPr>
      </w:pPr>
      <w:r w:rsidRPr="007C7C07">
        <w:rPr>
          <w:rFonts w:cs="Times New Roman"/>
          <w:noProof/>
          <w:szCs w:val="24"/>
        </w:rPr>
        <w:t xml:space="preserve">Bagaimanakah penyelesaian sengketa apabila konsumen dirugikan atas iklan yang </w:t>
      </w:r>
      <w:r w:rsidRPr="007C7C07">
        <w:rPr>
          <w:rFonts w:cs="Times New Roman"/>
          <w:szCs w:val="24"/>
        </w:rPr>
        <w:t>dipasang</w:t>
      </w:r>
      <w:r w:rsidRPr="007C7C07">
        <w:rPr>
          <w:rFonts w:cs="Times New Roman"/>
          <w:noProof/>
          <w:szCs w:val="24"/>
        </w:rPr>
        <w:t xml:space="preserve"> pengembang di media massa apabila ternyata iklan perumahan tidak sesuai dengan kondisi di lapangan?</w:t>
      </w:r>
    </w:p>
    <w:p w:rsidR="001A41D4" w:rsidRPr="007C7C07" w:rsidRDefault="001A41D4" w:rsidP="007C7C07">
      <w:pPr>
        <w:rPr>
          <w:rFonts w:ascii="Times New Roman" w:hAnsi="Times New Roman"/>
          <w:b/>
          <w:bCs/>
          <w:sz w:val="24"/>
          <w:szCs w:val="24"/>
        </w:rPr>
      </w:pPr>
      <w:r w:rsidRPr="007C7C07">
        <w:rPr>
          <w:rFonts w:ascii="Times New Roman" w:hAnsi="Times New Roman"/>
          <w:b/>
          <w:bCs/>
          <w:sz w:val="24"/>
          <w:szCs w:val="24"/>
        </w:rPr>
        <w:lastRenderedPageBreak/>
        <w:t>Metode</w:t>
      </w:r>
      <w:r w:rsidR="007C7C07" w:rsidRPr="007C7C07">
        <w:rPr>
          <w:rFonts w:ascii="Times New Roman" w:hAnsi="Times New Roman"/>
          <w:b/>
          <w:bCs/>
          <w:sz w:val="24"/>
          <w:szCs w:val="24"/>
        </w:rPr>
        <w:t xml:space="preserve"> Penelitian</w:t>
      </w:r>
    </w:p>
    <w:p w:rsidR="001A41D4" w:rsidRPr="007C7C07" w:rsidRDefault="001A41D4" w:rsidP="007C7C07">
      <w:pPr>
        <w:pStyle w:val="ListParagraph"/>
        <w:spacing w:line="276" w:lineRule="auto"/>
        <w:ind w:left="0" w:firstLine="720"/>
        <w:rPr>
          <w:rFonts w:cs="Times New Roman"/>
          <w:szCs w:val="24"/>
        </w:rPr>
      </w:pPr>
      <w:r w:rsidRPr="007C7C07">
        <w:rPr>
          <w:rFonts w:cs="Times New Roman"/>
          <w:spacing w:val="4"/>
          <w:szCs w:val="24"/>
        </w:rPr>
        <w:t xml:space="preserve">Jenis penelitian yang digunakan dalam penelitian ini adalah jenis penelitian hukum empiris. </w:t>
      </w:r>
      <w:r w:rsidRPr="007C7C07">
        <w:rPr>
          <w:rFonts w:cs="Times New Roman"/>
          <w:szCs w:val="24"/>
        </w:rPr>
        <w:t>Penelitian yuridis empiris adalah penelitian berupa studi-studi empiris untuk menemukan teori-teori mengenai proses terjadinya dan mengenai proses bekerjanya hukum di dalam masyarakat.</w:t>
      </w:r>
      <w:r w:rsidRPr="007C7C07">
        <w:rPr>
          <w:rStyle w:val="FootnoteReference"/>
          <w:rFonts w:cs="Times New Roman"/>
          <w:szCs w:val="24"/>
        </w:rPr>
        <w:footnoteReference w:id="3"/>
      </w:r>
    </w:p>
    <w:p w:rsidR="001A41D4" w:rsidRPr="007C7C07" w:rsidRDefault="001A41D4" w:rsidP="007C7C07">
      <w:pPr>
        <w:pStyle w:val="ListParagraph"/>
        <w:spacing w:line="276" w:lineRule="auto"/>
        <w:ind w:left="0" w:firstLine="720"/>
        <w:rPr>
          <w:rFonts w:cs="Times New Roman"/>
          <w:szCs w:val="24"/>
        </w:rPr>
      </w:pPr>
      <w:r w:rsidRPr="007C7C07">
        <w:rPr>
          <w:rFonts w:cs="Times New Roman"/>
          <w:szCs w:val="24"/>
        </w:rPr>
        <w:t>Data yang digunakan adalah Data Primer dan Data Sekunder. Data Primer adalah yang bersumber pada temuan-temuan dilapangan, sedangkan Data Sekunder adalah data-data yang diperoleh dari penelitian kepustakaan dan dokumentasi, baik yang didapat dari ketentuan peraturan perundang-undangan maupun yang didapat dari dasar-dasar teoretik atau doktrin yang relevan. Data sekunder tersebut dapat dibagi menjadi:</w:t>
      </w:r>
    </w:p>
    <w:p w:rsidR="001A41D4" w:rsidRPr="007C7C07" w:rsidRDefault="001A41D4" w:rsidP="007C7C07">
      <w:pPr>
        <w:pStyle w:val="ListParagraph"/>
        <w:spacing w:line="276" w:lineRule="auto"/>
        <w:ind w:left="0" w:firstLine="720"/>
        <w:rPr>
          <w:rFonts w:cs="Times New Roman"/>
          <w:spacing w:val="4"/>
          <w:szCs w:val="24"/>
        </w:rPr>
      </w:pPr>
      <w:r w:rsidRPr="007C7C07">
        <w:rPr>
          <w:rFonts w:cs="Times New Roman"/>
          <w:spacing w:val="4"/>
          <w:szCs w:val="24"/>
        </w:rPr>
        <w:t xml:space="preserve">Dalam </w:t>
      </w:r>
      <w:r w:rsidRPr="007C7C07">
        <w:rPr>
          <w:rFonts w:cs="Times New Roman"/>
          <w:szCs w:val="24"/>
        </w:rPr>
        <w:t>usaha</w:t>
      </w:r>
      <w:r w:rsidRPr="007C7C07">
        <w:rPr>
          <w:rFonts w:cs="Times New Roman"/>
          <w:spacing w:val="4"/>
          <w:szCs w:val="24"/>
        </w:rPr>
        <w:t xml:space="preserve"> pengumpulan data yang diperlukan penulis mempergunakan dua metode yakni penelitian kepustakaan </w:t>
      </w:r>
      <w:r w:rsidRPr="007C7C07">
        <w:rPr>
          <w:rFonts w:cs="Times New Roman"/>
          <w:i/>
          <w:iCs/>
          <w:spacing w:val="4"/>
          <w:szCs w:val="24"/>
        </w:rPr>
        <w:t>(library research)</w:t>
      </w:r>
      <w:r w:rsidRPr="007C7C07">
        <w:rPr>
          <w:rFonts w:cs="Times New Roman"/>
          <w:spacing w:val="4"/>
          <w:szCs w:val="24"/>
        </w:rPr>
        <w:t xml:space="preserve"> dan penelitian lapangan </w:t>
      </w:r>
      <w:r w:rsidRPr="007C7C07">
        <w:rPr>
          <w:rFonts w:cs="Times New Roman"/>
          <w:i/>
          <w:iCs/>
          <w:spacing w:val="4"/>
          <w:szCs w:val="24"/>
        </w:rPr>
        <w:t>(field research)</w:t>
      </w:r>
      <w:r w:rsidRPr="007C7C07">
        <w:rPr>
          <w:rFonts w:cs="Times New Roman"/>
          <w:spacing w:val="4"/>
          <w:szCs w:val="24"/>
        </w:rPr>
        <w:t xml:space="preserve"> dimana penelitian kepustakaan dilakukan dengan cara mengkaji dan menganalisis buku-buku tentang hukum perdata serta sumber lain yang memuat keterangan yang berkaitan dengan permasalahan yang diteliti, dimana hasil kajian tersebut akan dijadikan sebagai dasar pemahaman yang akan dikorelasikan dengan hasil penelitian lapangan</w:t>
      </w:r>
    </w:p>
    <w:p w:rsidR="001A41D4" w:rsidRPr="007C7C07" w:rsidRDefault="001A41D4" w:rsidP="007C7C07">
      <w:pPr>
        <w:pStyle w:val="ListParagraph"/>
        <w:spacing w:line="276" w:lineRule="auto"/>
        <w:ind w:left="0" w:firstLine="720"/>
        <w:rPr>
          <w:rFonts w:cs="Times New Roman"/>
          <w:noProof/>
          <w:szCs w:val="24"/>
        </w:rPr>
      </w:pPr>
      <w:r w:rsidRPr="007C7C07">
        <w:rPr>
          <w:rFonts w:cs="Times New Roman"/>
          <w:noProof/>
          <w:szCs w:val="24"/>
        </w:rPr>
        <w:t>Teknik analisa data yang digunakan dalam penelitian ini adalah teknik analisa dengan pendekatan deskriptif analisis yaitu menjelaskan, menguraikan, dan menggambarkan rumusan data-data keterangan yang didapat dalam penelitian lapangan maupun kepustakaan. Kemudian untuk selanjutnya ditarik kesimpulan.</w:t>
      </w:r>
    </w:p>
    <w:p w:rsidR="001A41D4" w:rsidRPr="007C7C07" w:rsidRDefault="001A41D4" w:rsidP="007C7C07">
      <w:pPr>
        <w:pStyle w:val="ListParagraph"/>
        <w:spacing w:line="276" w:lineRule="auto"/>
        <w:rPr>
          <w:rFonts w:cs="Times New Roman"/>
          <w:b/>
          <w:bCs/>
          <w:szCs w:val="24"/>
        </w:rPr>
      </w:pPr>
    </w:p>
    <w:p w:rsidR="001A41D4" w:rsidRPr="007C7C07" w:rsidRDefault="007C7C07" w:rsidP="007C7C07">
      <w:pPr>
        <w:spacing w:after="0"/>
        <w:rPr>
          <w:rFonts w:ascii="Times New Roman" w:hAnsi="Times New Roman"/>
          <w:b/>
          <w:bCs/>
          <w:sz w:val="24"/>
          <w:szCs w:val="24"/>
        </w:rPr>
      </w:pPr>
      <w:r w:rsidRPr="007C7C07">
        <w:rPr>
          <w:rFonts w:ascii="Times New Roman" w:hAnsi="Times New Roman"/>
          <w:b/>
          <w:bCs/>
          <w:sz w:val="24"/>
          <w:szCs w:val="24"/>
        </w:rPr>
        <w:t>PEMBAHASAN</w:t>
      </w:r>
    </w:p>
    <w:p w:rsidR="001A41D4" w:rsidRPr="007C7C07" w:rsidRDefault="001A41D4" w:rsidP="007C7C07">
      <w:pPr>
        <w:spacing w:after="0"/>
        <w:rPr>
          <w:rFonts w:ascii="Times New Roman" w:hAnsi="Times New Roman"/>
          <w:b/>
          <w:bCs/>
          <w:sz w:val="24"/>
          <w:szCs w:val="24"/>
        </w:rPr>
      </w:pPr>
      <w:bookmarkStart w:id="3" w:name="_Toc172446748"/>
      <w:bookmarkStart w:id="4" w:name="_Toc172457965"/>
      <w:r w:rsidRPr="007C7C07">
        <w:rPr>
          <w:rFonts w:ascii="Times New Roman" w:hAnsi="Times New Roman"/>
          <w:b/>
          <w:bCs/>
          <w:sz w:val="24"/>
          <w:szCs w:val="24"/>
        </w:rPr>
        <w:t>Pelaksanaan Perjanjian Pemilikan Rumah antara Pengembang dan Konsumen</w:t>
      </w:r>
      <w:bookmarkEnd w:id="3"/>
      <w:bookmarkEnd w:id="4"/>
    </w:p>
    <w:p w:rsidR="001A41D4" w:rsidRPr="007C7C07" w:rsidRDefault="001A41D4" w:rsidP="007C7C07">
      <w:pPr>
        <w:pStyle w:val="ListParagraph"/>
        <w:spacing w:line="276" w:lineRule="auto"/>
        <w:ind w:left="0" w:firstLine="720"/>
        <w:rPr>
          <w:rFonts w:cs="Times New Roman"/>
          <w:szCs w:val="24"/>
        </w:rPr>
      </w:pPr>
      <w:r w:rsidRPr="007C7C07">
        <w:rPr>
          <w:rFonts w:cs="Times New Roman"/>
          <w:noProof/>
          <w:szCs w:val="24"/>
        </w:rPr>
        <w:t>Perumahan</w:t>
      </w:r>
      <w:r w:rsidRPr="007C7C07">
        <w:rPr>
          <w:rFonts w:cs="Times New Roman"/>
          <w:szCs w:val="24"/>
        </w:rPr>
        <w:t xml:space="preserve"> merupakan kebutuhan dasar di samping pangan dan sandang. Karena itu, untuk memenuhi kebutuhan akan perumahan yang meningkat bersamaan dengan pertambahan penduduk diperlukan penanganan dengan perencanaan yang saksama disertai keikutsertaan dana dan daya yang ada dalam masyarakat.</w:t>
      </w:r>
      <w:r w:rsidRPr="007C7C07">
        <w:rPr>
          <w:rStyle w:val="FootnoteReference"/>
          <w:rFonts w:cs="Times New Roman"/>
          <w:szCs w:val="24"/>
        </w:rPr>
        <w:footnoteReference w:id="4"/>
      </w:r>
      <w:r w:rsidRPr="007C7C07">
        <w:rPr>
          <w:rFonts w:cs="Times New Roman"/>
          <w:szCs w:val="24"/>
        </w:rPr>
        <w:t xml:space="preserve"> Setiap manusia dihadapkan pada 3 (tiga) kebutuhan dasar, yaitu pangan (makanan), sandang (pakaian), dan papan (rumah). Kebutuhan akan rumah sebagai tempat tinggal atau hunian, baik di perkotaan maupun perdesaan terus meningkat seiring dengan bertambahnya jumlah penduduk.</w:t>
      </w:r>
    </w:p>
    <w:p w:rsidR="001A41D4" w:rsidRPr="007C7C07" w:rsidRDefault="001A41D4" w:rsidP="007C7C07">
      <w:pPr>
        <w:pStyle w:val="ListParagraph"/>
        <w:spacing w:line="276" w:lineRule="auto"/>
        <w:ind w:left="0" w:firstLine="720"/>
        <w:rPr>
          <w:rFonts w:cs="Times New Roman"/>
          <w:szCs w:val="24"/>
        </w:rPr>
      </w:pPr>
      <w:r w:rsidRPr="007C7C07">
        <w:rPr>
          <w:rFonts w:cs="Times New Roman"/>
          <w:szCs w:val="24"/>
        </w:rPr>
        <w:t xml:space="preserve">Perumahan merupakan kebutuhan dasar manusia dan mempunyai peranan yang sangat strategis dalam pembentukan watak dan kepribadian bangsa, perlu dibina dan dikembangkan demi kelangsungan dan peningkatan kehidupan dan penghidupan manusia. Perumahan tidak hanya semata-mata menjadi sarana pemenuhan kebutuhan dasar manusia, tetapi lebih dari itu </w:t>
      </w:r>
      <w:r w:rsidRPr="007C7C07">
        <w:rPr>
          <w:rFonts w:cs="Times New Roman"/>
          <w:szCs w:val="24"/>
        </w:rPr>
        <w:lastRenderedPageBreak/>
        <w:t>dapat menjadi tempat dalam pembentukan watak dan kepribadian bagi manusia dan peningkatan kehidupan dan penghidupan manusia. Komarudin menyatakan bahwa perumahan merupakan salah satu kebutuhan dasar manusia dan faktor penting dalam peningkatan harkat dan martabat manusia.</w:t>
      </w:r>
      <w:r w:rsidRPr="007C7C07">
        <w:rPr>
          <w:rStyle w:val="FootnoteReference"/>
          <w:rFonts w:cs="Times New Roman"/>
          <w:szCs w:val="24"/>
        </w:rPr>
        <w:footnoteReference w:id="5"/>
      </w:r>
    </w:p>
    <w:p w:rsidR="001A41D4" w:rsidRPr="007C7C07" w:rsidRDefault="001A41D4" w:rsidP="007C7C07">
      <w:pPr>
        <w:pStyle w:val="ListParagraph"/>
        <w:spacing w:line="276" w:lineRule="auto"/>
        <w:ind w:left="0" w:firstLine="720"/>
        <w:rPr>
          <w:rFonts w:cs="Times New Roman"/>
          <w:szCs w:val="24"/>
        </w:rPr>
      </w:pPr>
      <w:r w:rsidRPr="007C7C07">
        <w:rPr>
          <w:rFonts w:cs="Times New Roman"/>
          <w:szCs w:val="24"/>
        </w:rPr>
        <w:t>Dalam masyarakat Indonesia, perumahan sebagai salah satu kebutuhan dasar menusia merupakan pengejawantahan diri manusia, baik sebagai pribadi maupun sebagai suatu kesatuan dengan sesama dan lingkungan alamnya.</w:t>
      </w:r>
      <w:r w:rsidRPr="007C7C07">
        <w:rPr>
          <w:rStyle w:val="FootnoteReference"/>
          <w:rFonts w:cs="Times New Roman"/>
          <w:szCs w:val="24"/>
        </w:rPr>
        <w:footnoteReference w:id="6"/>
      </w:r>
    </w:p>
    <w:p w:rsidR="001A41D4" w:rsidRPr="007C7C07" w:rsidRDefault="001A41D4" w:rsidP="007C7C07">
      <w:pPr>
        <w:pStyle w:val="ListParagraph"/>
        <w:spacing w:line="276" w:lineRule="auto"/>
        <w:ind w:left="0" w:firstLine="720"/>
        <w:rPr>
          <w:rFonts w:cs="Times New Roman"/>
          <w:szCs w:val="24"/>
        </w:rPr>
      </w:pPr>
      <w:r w:rsidRPr="007C7C07">
        <w:rPr>
          <w:rFonts w:cs="Times New Roman"/>
          <w:szCs w:val="24"/>
        </w:rPr>
        <w:t>Pembangunan perumahan ditujukan agar setiap keluarga menempati rumah yang layak dalam lingkungan yang sehat, aman, serasi, dan teratur. Rumah yang layak adalah adalah bangunan rumah yang sekurang-kurangnya memenuhi persyaratan keselamatan bangunan dan kecukupan minimum luas bangunan serta kesehatan penghuninya.</w:t>
      </w:r>
    </w:p>
    <w:p w:rsidR="001A41D4" w:rsidRPr="007C7C07" w:rsidRDefault="001A41D4" w:rsidP="007C7C07">
      <w:pPr>
        <w:pStyle w:val="ListParagraph"/>
        <w:spacing w:line="276" w:lineRule="auto"/>
        <w:ind w:left="0" w:firstLine="720"/>
        <w:rPr>
          <w:rFonts w:cs="Times New Roman"/>
          <w:szCs w:val="24"/>
        </w:rPr>
      </w:pPr>
      <w:r w:rsidRPr="007C7C07">
        <w:rPr>
          <w:rFonts w:cs="Times New Roman"/>
          <w:szCs w:val="24"/>
        </w:rPr>
        <w:t>Sampai sekarang masih banyak penduduk yang belum memiliki rumah sendiri, di kota hampir sepertiga dari jumlah keluarga tinggal di rumah dinas, kontrakan, sewa dan lain-lain. Tingkat penghasilan penduduk yang pada umumnya rendah menyulitkan mereka untuk mendapatkan tempat tinggal. Rumah-rumah sederhana yang ditawarkan kepada mereka masih jauh dari jangkauan, kemungkinan untuk memiliki rumah baru terwujud setelah diberi kredit dari lembaga-lembaga keuangan.</w:t>
      </w:r>
    </w:p>
    <w:p w:rsidR="001A41D4" w:rsidRPr="007C7C07" w:rsidRDefault="001A41D4" w:rsidP="007C7C07">
      <w:pPr>
        <w:pStyle w:val="ListParagraph"/>
        <w:spacing w:line="276" w:lineRule="auto"/>
        <w:ind w:left="0" w:firstLine="720"/>
        <w:rPr>
          <w:rFonts w:cs="Times New Roman"/>
          <w:szCs w:val="24"/>
        </w:rPr>
      </w:pPr>
      <w:r w:rsidRPr="007C7C07">
        <w:rPr>
          <w:rFonts w:cs="Times New Roman"/>
          <w:szCs w:val="24"/>
        </w:rPr>
        <w:t>Untuk memberikan kesempatan kepada konsumen agar dapat memiliki rumah yang dibangun oleh penyelenggara pembangunan perumahan (</w:t>
      </w:r>
      <w:r w:rsidRPr="007C7C07">
        <w:rPr>
          <w:rFonts w:cs="Times New Roman"/>
          <w:i/>
          <w:szCs w:val="24"/>
        </w:rPr>
        <w:t>developer</w:t>
      </w:r>
      <w:r w:rsidRPr="007C7C07">
        <w:rPr>
          <w:rFonts w:cs="Times New Roman"/>
          <w:szCs w:val="24"/>
        </w:rPr>
        <w:t>/ pengembang) dapat ditempuh dengan cara pembelian rumah secara kredit melalui Kredit Kepemilikan Rumah (KPR).</w:t>
      </w:r>
    </w:p>
    <w:p w:rsidR="001A41D4" w:rsidRPr="007C7C07" w:rsidRDefault="001A41D4" w:rsidP="007C7C07">
      <w:pPr>
        <w:pStyle w:val="ListParagraph"/>
        <w:spacing w:line="276" w:lineRule="auto"/>
        <w:ind w:left="0" w:firstLine="720"/>
        <w:rPr>
          <w:rFonts w:cs="Times New Roman"/>
          <w:szCs w:val="24"/>
        </w:rPr>
      </w:pPr>
      <w:r w:rsidRPr="007C7C07">
        <w:rPr>
          <w:rFonts w:cs="Times New Roman"/>
          <w:szCs w:val="24"/>
        </w:rPr>
        <w:t xml:space="preserve">Johannes Ibrahim menyatakan bahwa Kredit Pemilikan Rumah (KPR) adalah salah satu bentuk kredit </w:t>
      </w:r>
      <w:r w:rsidRPr="007C7C07">
        <w:rPr>
          <w:rFonts w:cs="Times New Roman"/>
          <w:i/>
          <w:iCs/>
          <w:szCs w:val="24"/>
        </w:rPr>
        <w:t>consumer</w:t>
      </w:r>
      <w:r w:rsidRPr="007C7C07">
        <w:rPr>
          <w:rFonts w:cs="Times New Roman"/>
          <w:szCs w:val="24"/>
        </w:rPr>
        <w:t xml:space="preserve"> yang dikenal pula dengan nama “</w:t>
      </w:r>
      <w:r w:rsidRPr="007C7C07">
        <w:rPr>
          <w:rFonts w:cs="Times New Roman"/>
          <w:i/>
          <w:iCs/>
          <w:szCs w:val="24"/>
        </w:rPr>
        <w:t>housing loan</w:t>
      </w:r>
      <w:r w:rsidRPr="007C7C07">
        <w:rPr>
          <w:rFonts w:cs="Times New Roman"/>
          <w:szCs w:val="24"/>
        </w:rPr>
        <w:t>” (pinjaman yang diberikan untuk pembelian rumah). Pemberian fasilitas ini ditujukan untuk konsumen yang membutuhkan rumah digunakan untuk kepentingan pribadi, keluarga atau rumah tangga, tetapi tidak ditujukan untuk kepentingan yang bersifat komersial dan tidak memiliki pertambahan nilai barang dan jasa di masyarakat.</w:t>
      </w:r>
      <w:r w:rsidRPr="007C7C07">
        <w:rPr>
          <w:rStyle w:val="FootnoteReference"/>
          <w:rFonts w:cs="Times New Roman"/>
          <w:szCs w:val="24"/>
        </w:rPr>
        <w:footnoteReference w:id="7"/>
      </w:r>
    </w:p>
    <w:p w:rsidR="001A41D4" w:rsidRPr="007C7C07" w:rsidRDefault="001A41D4" w:rsidP="007C7C07">
      <w:pPr>
        <w:pStyle w:val="ListParagraph"/>
        <w:spacing w:line="276" w:lineRule="auto"/>
        <w:ind w:left="0" w:firstLine="720"/>
        <w:rPr>
          <w:rFonts w:cs="Times New Roman"/>
          <w:szCs w:val="24"/>
        </w:rPr>
      </w:pPr>
      <w:r w:rsidRPr="007C7C07">
        <w:rPr>
          <w:rFonts w:cs="Times New Roman"/>
          <w:szCs w:val="24"/>
        </w:rPr>
        <w:t>Kredit Pemilikan Rumah (KPR) adalah kredit yang diberikan oleh bank kepada debitur yang digunakan untuk pembelian rumah beserta hak atas tanahnya yang dibangun oleh penyelenggara pembangunan perumahan, dalam jangka waktu tertentu debitur mengembalikan kredit (utangnya) kepada bank disertai dengan pemberian bunga. Rumah yang dibeli oleh debitur menjadi jaminan pelunasan kredit (utang) debitur kepada bank yang dibebani Hak Tanggungan.</w:t>
      </w:r>
    </w:p>
    <w:p w:rsidR="001A41D4" w:rsidRPr="007C7C07" w:rsidRDefault="001A41D4" w:rsidP="007C7C07">
      <w:pPr>
        <w:pStyle w:val="ListParagraph"/>
        <w:spacing w:line="276" w:lineRule="auto"/>
        <w:ind w:left="0" w:firstLine="720"/>
        <w:rPr>
          <w:rFonts w:cs="Times New Roman"/>
          <w:szCs w:val="24"/>
        </w:rPr>
      </w:pPr>
      <w:r w:rsidRPr="007C7C07">
        <w:rPr>
          <w:rFonts w:cs="Times New Roman"/>
          <w:szCs w:val="24"/>
        </w:rPr>
        <w:lastRenderedPageBreak/>
        <w:t>Pada penyelenggaraan bisnis perumahan, sering ditemui bentuk perjanjian baku. Hal ini telah lazim diterapkan dalam dunia bisnis perumahan pada umumnya. Perjanjian ini biasanya dibuat dalam jumlah yang banyak dengan bentuk tertentu yang memuat klausul yang hampir sama dengan klausul yang berlaku bagi orang lainnya. Perjanjian baku ini biasa dibuat oleh pengembang perumahan, terutama bila mereka sedang membangun perumahan pada daerah tertentu dengan jumlah konsumen yang banyak, bisa ratusan atau bahkan ribuan konsumen.</w:t>
      </w:r>
    </w:p>
    <w:p w:rsidR="001A41D4" w:rsidRPr="007C7C07" w:rsidRDefault="001A41D4" w:rsidP="007C7C07">
      <w:pPr>
        <w:pStyle w:val="ListParagraph"/>
        <w:spacing w:line="276" w:lineRule="auto"/>
        <w:ind w:left="0" w:firstLine="720"/>
        <w:rPr>
          <w:rFonts w:cs="Times New Roman"/>
          <w:szCs w:val="24"/>
        </w:rPr>
      </w:pPr>
      <w:r w:rsidRPr="007C7C07">
        <w:rPr>
          <w:rFonts w:cs="Times New Roman"/>
          <w:szCs w:val="24"/>
        </w:rPr>
        <w:t>Adapun prosedur pembelian rumah dengan sistem kredit antara pengembang dan pembeli rumah (konsumen) melalui Kredit Pemilikan Rumah (KPR) di PT Grand Anugerah Wijaya sebagai berikut:</w:t>
      </w:r>
      <w:r w:rsidRPr="007C7C07">
        <w:rPr>
          <w:rStyle w:val="FootnoteReference"/>
          <w:rFonts w:cs="Times New Roman"/>
          <w:szCs w:val="24"/>
        </w:rPr>
        <w:footnoteReference w:id="8"/>
      </w:r>
    </w:p>
    <w:p w:rsidR="001A41D4" w:rsidRPr="007C7C07" w:rsidRDefault="001A41D4" w:rsidP="007C7C07">
      <w:pPr>
        <w:pStyle w:val="ListParagraph"/>
        <w:numPr>
          <w:ilvl w:val="0"/>
          <w:numId w:val="28"/>
        </w:numPr>
        <w:spacing w:line="276" w:lineRule="auto"/>
        <w:ind w:left="709" w:hanging="425"/>
        <w:rPr>
          <w:rFonts w:cs="Times New Roman"/>
          <w:szCs w:val="24"/>
        </w:rPr>
      </w:pPr>
      <w:r w:rsidRPr="007C7C07">
        <w:rPr>
          <w:rFonts w:cs="Times New Roman"/>
          <w:szCs w:val="24"/>
        </w:rPr>
        <w:t>Pembeli rumah (konsumen) menentukan pilihan rumah yang akan dibeli setelah melihat iklan atau brosur dari pengembang yang telah diiklankan di berbagai media massa atau melalui brosur.</w:t>
      </w:r>
    </w:p>
    <w:p w:rsidR="001A41D4" w:rsidRPr="007C7C07" w:rsidRDefault="001A41D4" w:rsidP="007C7C07">
      <w:pPr>
        <w:spacing w:after="0"/>
        <w:ind w:left="709" w:firstLine="567"/>
        <w:jc w:val="both"/>
        <w:rPr>
          <w:rFonts w:ascii="Times New Roman" w:hAnsi="Times New Roman"/>
          <w:sz w:val="24"/>
          <w:szCs w:val="24"/>
        </w:rPr>
      </w:pPr>
      <w:r w:rsidRPr="007C7C07">
        <w:rPr>
          <w:rFonts w:ascii="Times New Roman" w:hAnsi="Times New Roman"/>
          <w:sz w:val="24"/>
          <w:szCs w:val="24"/>
        </w:rPr>
        <w:t>Pembeli rumah (konsumen) menentukan pilihan rumah yang akan dibeli dengan sistem kredit. Bentuk rumah yang akan dibeli yaitu rumah tinggal. Karakteristik rumah yang akan dibeli, yaitu letak rumah, status hak atas tanahnya, tipe rumah, luas tanah, luas bangunan rumah, dan harga rumah. Sertifikat hak atas tanah yang diatasnya dibangun rumah berupa masih sertifikat induk atau sertifikat pecahan per bidang.</w:t>
      </w:r>
    </w:p>
    <w:p w:rsidR="001A41D4" w:rsidRPr="007C7C07" w:rsidRDefault="001A41D4" w:rsidP="007C7C07">
      <w:pPr>
        <w:pStyle w:val="ListParagraph"/>
        <w:numPr>
          <w:ilvl w:val="0"/>
          <w:numId w:val="28"/>
        </w:numPr>
        <w:spacing w:line="276" w:lineRule="auto"/>
        <w:ind w:left="709" w:hanging="425"/>
        <w:rPr>
          <w:rFonts w:cs="Times New Roman"/>
          <w:szCs w:val="24"/>
        </w:rPr>
      </w:pPr>
      <w:r w:rsidRPr="007C7C07">
        <w:rPr>
          <w:rFonts w:cs="Times New Roman"/>
          <w:szCs w:val="24"/>
        </w:rPr>
        <w:t>Kesepakatan harga jual beli rumah antara pengembang dan pembeli rumah (konsumen).</w:t>
      </w:r>
    </w:p>
    <w:p w:rsidR="001A41D4" w:rsidRPr="007C7C07" w:rsidRDefault="001A41D4" w:rsidP="007C7C07">
      <w:pPr>
        <w:spacing w:after="0"/>
        <w:ind w:left="709" w:firstLine="567"/>
        <w:jc w:val="both"/>
        <w:rPr>
          <w:rFonts w:ascii="Times New Roman" w:hAnsi="Times New Roman"/>
          <w:sz w:val="24"/>
          <w:szCs w:val="24"/>
        </w:rPr>
      </w:pPr>
      <w:r w:rsidRPr="007C7C07">
        <w:rPr>
          <w:rFonts w:ascii="Times New Roman" w:hAnsi="Times New Roman"/>
          <w:sz w:val="24"/>
          <w:szCs w:val="24"/>
        </w:rPr>
        <w:t>Pembeli rumah (konsumen) bersepakat dengan pengembang mengenai harga secara lunas rumah yang akan diperjualbelikan. Pembeli rumah menindaklanjuti pembayaran uang muka atau tanda jadi pembelian rumah kepada pengembang. Pembayaran uang muka atau tanda jadi pembelian rumah oleh pembeli rumah dibuatkan tanda bukti pembayaran oleh pengembang.</w:t>
      </w:r>
    </w:p>
    <w:p w:rsidR="001A41D4" w:rsidRPr="007C7C07" w:rsidRDefault="001A41D4" w:rsidP="007C7C07">
      <w:pPr>
        <w:pStyle w:val="ListParagraph"/>
        <w:numPr>
          <w:ilvl w:val="0"/>
          <w:numId w:val="28"/>
        </w:numPr>
        <w:spacing w:line="276" w:lineRule="auto"/>
        <w:ind w:left="709" w:hanging="425"/>
        <w:rPr>
          <w:rFonts w:cs="Times New Roman"/>
          <w:szCs w:val="24"/>
        </w:rPr>
      </w:pPr>
      <w:r w:rsidRPr="007C7C07">
        <w:rPr>
          <w:rFonts w:cs="Times New Roman"/>
          <w:szCs w:val="24"/>
        </w:rPr>
        <w:t xml:space="preserve">Pengembang menghubungi bank (Bank Sumselbabel) yang akan menyediakan dana untuk pembayaran pembelian rumah. </w:t>
      </w:r>
    </w:p>
    <w:p w:rsidR="001A41D4" w:rsidRPr="007C7C07" w:rsidRDefault="001A41D4" w:rsidP="007C7C07">
      <w:pPr>
        <w:spacing w:after="0"/>
        <w:ind w:left="709" w:firstLine="567"/>
        <w:jc w:val="both"/>
        <w:rPr>
          <w:rFonts w:ascii="Times New Roman" w:hAnsi="Times New Roman"/>
          <w:sz w:val="24"/>
          <w:szCs w:val="24"/>
        </w:rPr>
      </w:pPr>
      <w:r w:rsidRPr="007C7C07">
        <w:rPr>
          <w:rFonts w:ascii="Times New Roman" w:hAnsi="Times New Roman"/>
          <w:sz w:val="24"/>
          <w:szCs w:val="24"/>
        </w:rPr>
        <w:t>Untuk pembayaran harga rumah yang akan dibeli oleh pembeli rumah (konsumen), pengembang menghubungi bank yang akan membayar harga pembelian rumah. Harga pembelian rumah dibayar oleh bank kepada pengembang.</w:t>
      </w:r>
    </w:p>
    <w:p w:rsidR="001A41D4" w:rsidRPr="007C7C07" w:rsidRDefault="001A41D4" w:rsidP="007C7C07">
      <w:pPr>
        <w:pStyle w:val="ListParagraph"/>
        <w:numPr>
          <w:ilvl w:val="0"/>
          <w:numId w:val="28"/>
        </w:numPr>
        <w:spacing w:line="276" w:lineRule="auto"/>
        <w:ind w:left="709" w:hanging="425"/>
        <w:rPr>
          <w:rFonts w:cs="Times New Roman"/>
          <w:szCs w:val="24"/>
        </w:rPr>
      </w:pPr>
      <w:r w:rsidRPr="007C7C07">
        <w:rPr>
          <w:rFonts w:cs="Times New Roman"/>
          <w:szCs w:val="24"/>
        </w:rPr>
        <w:t>Pemberian utang atau kredit oleh bank kepada pembeli rumah (konsumen).</w:t>
      </w:r>
    </w:p>
    <w:p w:rsidR="001A41D4" w:rsidRPr="007C7C07" w:rsidRDefault="001A41D4" w:rsidP="007C7C07">
      <w:pPr>
        <w:spacing w:after="0"/>
        <w:ind w:left="709" w:firstLine="567"/>
        <w:jc w:val="both"/>
        <w:rPr>
          <w:rFonts w:ascii="Times New Roman" w:hAnsi="Times New Roman"/>
          <w:sz w:val="24"/>
          <w:szCs w:val="24"/>
        </w:rPr>
      </w:pPr>
      <w:r w:rsidRPr="007C7C07">
        <w:rPr>
          <w:rFonts w:ascii="Times New Roman" w:hAnsi="Times New Roman"/>
          <w:sz w:val="24"/>
          <w:szCs w:val="24"/>
        </w:rPr>
        <w:t xml:space="preserve">Untuk membayar harga rumah yang akan dibeli oleh pembeli rumah (konsumen), pembeli rumah mengajukan permohonan utang atau kredit kepada bank. Bank meneliti kemampuan pembeli rumah untuk mengangsur utang atau kredit dalam jangka waktu tertentu kepada bank. Apabila bank menilai pembeli rumah memenuhi persyaratan dan mempunyai kemampuan untuk mengangsur utang atau kredit dalam jangka waktu tertentu, maka dibuatlah perjanjian utang piutang atau perjanjian kredit antara bank dan </w:t>
      </w:r>
      <w:r w:rsidRPr="007C7C07">
        <w:rPr>
          <w:rFonts w:ascii="Times New Roman" w:hAnsi="Times New Roman"/>
          <w:sz w:val="24"/>
          <w:szCs w:val="24"/>
        </w:rPr>
        <w:lastRenderedPageBreak/>
        <w:t>pembeli rumah. Perjanjian utang piutang atau perjanjian kredit antara bank dan pembeli rumah dapat dibuat dengan akta notaris atau akta di bawah tangan.</w:t>
      </w:r>
    </w:p>
    <w:p w:rsidR="001A41D4" w:rsidRPr="007C7C07" w:rsidRDefault="001A41D4" w:rsidP="007C7C07">
      <w:pPr>
        <w:spacing w:after="0"/>
        <w:ind w:left="709" w:firstLine="567"/>
        <w:jc w:val="both"/>
        <w:rPr>
          <w:rFonts w:ascii="Times New Roman" w:hAnsi="Times New Roman"/>
          <w:sz w:val="24"/>
          <w:szCs w:val="24"/>
        </w:rPr>
      </w:pPr>
      <w:r w:rsidRPr="007C7C07">
        <w:rPr>
          <w:rFonts w:ascii="Times New Roman" w:hAnsi="Times New Roman"/>
          <w:sz w:val="24"/>
          <w:szCs w:val="24"/>
        </w:rPr>
        <w:t>Ketentuan yang dimuat dalam perjanjian kredit antara bank yang berkedudukan sebagai kreditur (pihak berpiutang) dan pembeli rumah yang berkedudukan sebagai debitur (pihak berutang), yaitu:</w:t>
      </w:r>
    </w:p>
    <w:p w:rsidR="001A41D4" w:rsidRPr="007C7C07" w:rsidRDefault="001A41D4" w:rsidP="007C7C07">
      <w:pPr>
        <w:pStyle w:val="ListParagraph"/>
        <w:numPr>
          <w:ilvl w:val="0"/>
          <w:numId w:val="29"/>
        </w:numPr>
        <w:spacing w:line="276" w:lineRule="auto"/>
        <w:ind w:left="1134" w:hanging="425"/>
        <w:rPr>
          <w:rFonts w:cs="Times New Roman"/>
          <w:szCs w:val="24"/>
        </w:rPr>
      </w:pPr>
      <w:r w:rsidRPr="007C7C07">
        <w:rPr>
          <w:rFonts w:cs="Times New Roman"/>
          <w:szCs w:val="24"/>
        </w:rPr>
        <w:t>Tanggal pelaksanaan pembuatan perjanjian kredit pemilikan rumah, yaitu hari, tanggal, bulan, tahun, kabupaten/kota, dan provinsi;</w:t>
      </w:r>
    </w:p>
    <w:p w:rsidR="001A41D4" w:rsidRPr="007C7C07" w:rsidRDefault="001A41D4" w:rsidP="007C7C07">
      <w:pPr>
        <w:pStyle w:val="ListParagraph"/>
        <w:numPr>
          <w:ilvl w:val="0"/>
          <w:numId w:val="29"/>
        </w:numPr>
        <w:spacing w:line="276" w:lineRule="auto"/>
        <w:ind w:left="1134" w:hanging="425"/>
        <w:rPr>
          <w:rFonts w:cs="Times New Roman"/>
          <w:szCs w:val="24"/>
        </w:rPr>
      </w:pPr>
      <w:r w:rsidRPr="007C7C07">
        <w:rPr>
          <w:rFonts w:cs="Times New Roman"/>
          <w:szCs w:val="24"/>
        </w:rPr>
        <w:t>Identifikasi pihak bank sebagai kreditur;</w:t>
      </w:r>
    </w:p>
    <w:p w:rsidR="001A41D4" w:rsidRPr="007C7C07" w:rsidRDefault="001A41D4" w:rsidP="007C7C07">
      <w:pPr>
        <w:pStyle w:val="ListParagraph"/>
        <w:numPr>
          <w:ilvl w:val="0"/>
          <w:numId w:val="29"/>
        </w:numPr>
        <w:spacing w:line="276" w:lineRule="auto"/>
        <w:ind w:left="1134" w:hanging="425"/>
        <w:rPr>
          <w:rFonts w:cs="Times New Roman"/>
          <w:szCs w:val="24"/>
        </w:rPr>
      </w:pPr>
      <w:r w:rsidRPr="007C7C07">
        <w:rPr>
          <w:rFonts w:cs="Times New Roman"/>
          <w:szCs w:val="24"/>
        </w:rPr>
        <w:t>Identitas pihak pembeli rumah sebagai debitur;</w:t>
      </w:r>
    </w:p>
    <w:p w:rsidR="001A41D4" w:rsidRPr="007C7C07" w:rsidRDefault="001A41D4" w:rsidP="007C7C07">
      <w:pPr>
        <w:pStyle w:val="ListParagraph"/>
        <w:numPr>
          <w:ilvl w:val="0"/>
          <w:numId w:val="29"/>
        </w:numPr>
        <w:spacing w:line="276" w:lineRule="auto"/>
        <w:ind w:left="1134" w:hanging="425"/>
        <w:rPr>
          <w:rFonts w:cs="Times New Roman"/>
          <w:szCs w:val="24"/>
        </w:rPr>
      </w:pPr>
      <w:r w:rsidRPr="007C7C07">
        <w:rPr>
          <w:rFonts w:cs="Times New Roman"/>
          <w:szCs w:val="24"/>
        </w:rPr>
        <w:t>Tujuan pemberian kredit, yaitu untuk pembiayaan pembelian tanah dan bangunan rumah di atasnya;</w:t>
      </w:r>
    </w:p>
    <w:p w:rsidR="001A41D4" w:rsidRPr="007C7C07" w:rsidRDefault="001A41D4" w:rsidP="007C7C07">
      <w:pPr>
        <w:pStyle w:val="ListParagraph"/>
        <w:numPr>
          <w:ilvl w:val="0"/>
          <w:numId w:val="29"/>
        </w:numPr>
        <w:spacing w:line="276" w:lineRule="auto"/>
        <w:ind w:left="1134" w:hanging="425"/>
        <w:rPr>
          <w:rFonts w:cs="Times New Roman"/>
          <w:szCs w:val="24"/>
        </w:rPr>
      </w:pPr>
      <w:r w:rsidRPr="007C7C07">
        <w:rPr>
          <w:rFonts w:cs="Times New Roman"/>
          <w:szCs w:val="24"/>
        </w:rPr>
        <w:t>Jumlah kredit yang diberikan oleh bank kepada pembeli rumah;</w:t>
      </w:r>
    </w:p>
    <w:p w:rsidR="001A41D4" w:rsidRPr="007C7C07" w:rsidRDefault="001A41D4" w:rsidP="007C7C07">
      <w:pPr>
        <w:pStyle w:val="ListParagraph"/>
        <w:numPr>
          <w:ilvl w:val="0"/>
          <w:numId w:val="29"/>
        </w:numPr>
        <w:spacing w:line="276" w:lineRule="auto"/>
        <w:ind w:left="1134" w:hanging="425"/>
        <w:rPr>
          <w:rFonts w:cs="Times New Roman"/>
          <w:szCs w:val="24"/>
        </w:rPr>
      </w:pPr>
      <w:r w:rsidRPr="007C7C07">
        <w:rPr>
          <w:rFonts w:cs="Times New Roman"/>
          <w:szCs w:val="24"/>
        </w:rPr>
        <w:t>Nilai tanah dan bangunan rumah yang dijadikan jaminan kredit;</w:t>
      </w:r>
    </w:p>
    <w:p w:rsidR="001A41D4" w:rsidRPr="007C7C07" w:rsidRDefault="001A41D4" w:rsidP="007C7C07">
      <w:pPr>
        <w:pStyle w:val="ListParagraph"/>
        <w:numPr>
          <w:ilvl w:val="0"/>
          <w:numId w:val="29"/>
        </w:numPr>
        <w:spacing w:line="276" w:lineRule="auto"/>
        <w:ind w:left="1134" w:hanging="425"/>
        <w:rPr>
          <w:rFonts w:cs="Times New Roman"/>
          <w:szCs w:val="24"/>
        </w:rPr>
      </w:pPr>
      <w:r w:rsidRPr="007C7C07">
        <w:rPr>
          <w:rFonts w:cs="Times New Roman"/>
          <w:szCs w:val="24"/>
        </w:rPr>
        <w:t>Jangka waktu perjanjian kredit oleh bank kepada pembeli rumah;</w:t>
      </w:r>
    </w:p>
    <w:p w:rsidR="001A41D4" w:rsidRPr="007C7C07" w:rsidRDefault="001A41D4" w:rsidP="007C7C07">
      <w:pPr>
        <w:pStyle w:val="ListParagraph"/>
        <w:numPr>
          <w:ilvl w:val="0"/>
          <w:numId w:val="29"/>
        </w:numPr>
        <w:spacing w:line="276" w:lineRule="auto"/>
        <w:ind w:left="1134" w:hanging="425"/>
        <w:rPr>
          <w:rFonts w:cs="Times New Roman"/>
          <w:szCs w:val="24"/>
        </w:rPr>
      </w:pPr>
      <w:r w:rsidRPr="007C7C07">
        <w:rPr>
          <w:rFonts w:cs="Times New Roman"/>
          <w:szCs w:val="24"/>
        </w:rPr>
        <w:t>Besarnya provisi;</w:t>
      </w:r>
    </w:p>
    <w:p w:rsidR="001A41D4" w:rsidRPr="007C7C07" w:rsidRDefault="001A41D4" w:rsidP="007C7C07">
      <w:pPr>
        <w:pStyle w:val="ListParagraph"/>
        <w:numPr>
          <w:ilvl w:val="0"/>
          <w:numId w:val="29"/>
        </w:numPr>
        <w:spacing w:line="276" w:lineRule="auto"/>
        <w:ind w:left="1134" w:hanging="425"/>
        <w:rPr>
          <w:rFonts w:cs="Times New Roman"/>
          <w:szCs w:val="24"/>
        </w:rPr>
      </w:pPr>
      <w:r w:rsidRPr="007C7C07">
        <w:rPr>
          <w:rFonts w:cs="Times New Roman"/>
          <w:szCs w:val="24"/>
        </w:rPr>
        <w:t>Besarnya angsuran;</w:t>
      </w:r>
    </w:p>
    <w:p w:rsidR="001A41D4" w:rsidRPr="007C7C07" w:rsidRDefault="001A41D4" w:rsidP="007C7C07">
      <w:pPr>
        <w:pStyle w:val="ListParagraph"/>
        <w:numPr>
          <w:ilvl w:val="0"/>
          <w:numId w:val="29"/>
        </w:numPr>
        <w:spacing w:line="276" w:lineRule="auto"/>
        <w:ind w:left="1134" w:hanging="425"/>
        <w:rPr>
          <w:rFonts w:cs="Times New Roman"/>
          <w:szCs w:val="24"/>
        </w:rPr>
      </w:pPr>
      <w:r w:rsidRPr="007C7C07">
        <w:rPr>
          <w:rFonts w:cs="Times New Roman"/>
          <w:szCs w:val="24"/>
        </w:rPr>
        <w:t>Besarnya bunga kerdit;</w:t>
      </w:r>
    </w:p>
    <w:p w:rsidR="001A41D4" w:rsidRPr="007C7C07" w:rsidRDefault="001A41D4" w:rsidP="007C7C07">
      <w:pPr>
        <w:pStyle w:val="ListParagraph"/>
        <w:numPr>
          <w:ilvl w:val="0"/>
          <w:numId w:val="29"/>
        </w:numPr>
        <w:spacing w:line="276" w:lineRule="auto"/>
        <w:ind w:left="1134" w:hanging="425"/>
        <w:rPr>
          <w:rFonts w:cs="Times New Roman"/>
          <w:szCs w:val="24"/>
        </w:rPr>
      </w:pPr>
      <w:r w:rsidRPr="007C7C07">
        <w:rPr>
          <w:rFonts w:cs="Times New Roman"/>
          <w:szCs w:val="24"/>
        </w:rPr>
        <w:t>Denda tunggakan kredit;</w:t>
      </w:r>
    </w:p>
    <w:p w:rsidR="001A41D4" w:rsidRPr="007C7C07" w:rsidRDefault="001A41D4" w:rsidP="007C7C07">
      <w:pPr>
        <w:pStyle w:val="ListParagraph"/>
        <w:numPr>
          <w:ilvl w:val="0"/>
          <w:numId w:val="29"/>
        </w:numPr>
        <w:spacing w:line="276" w:lineRule="auto"/>
        <w:ind w:left="1134" w:hanging="425"/>
        <w:rPr>
          <w:rFonts w:cs="Times New Roman"/>
          <w:szCs w:val="24"/>
        </w:rPr>
      </w:pPr>
      <w:r w:rsidRPr="007C7C07">
        <w:rPr>
          <w:rFonts w:cs="Times New Roman"/>
          <w:szCs w:val="24"/>
        </w:rPr>
        <w:t>Cara pembayaran kredit oleh pembeli rumah kepada bank;</w:t>
      </w:r>
    </w:p>
    <w:p w:rsidR="001A41D4" w:rsidRPr="007C7C07" w:rsidRDefault="001A41D4" w:rsidP="007C7C07">
      <w:pPr>
        <w:pStyle w:val="ListParagraph"/>
        <w:numPr>
          <w:ilvl w:val="0"/>
          <w:numId w:val="29"/>
        </w:numPr>
        <w:spacing w:line="276" w:lineRule="auto"/>
        <w:ind w:left="1134" w:hanging="425"/>
        <w:rPr>
          <w:rFonts w:cs="Times New Roman"/>
          <w:szCs w:val="24"/>
        </w:rPr>
      </w:pPr>
      <w:r w:rsidRPr="007C7C07">
        <w:rPr>
          <w:rFonts w:cs="Times New Roman"/>
          <w:szCs w:val="24"/>
        </w:rPr>
        <w:t>Objek benda yang dijadikan jaminan kredit, yaitu status hak atas tanah, letak tanah dan bangunan rumah, tipe rumah, luas bangunan, dan luas tanah;</w:t>
      </w:r>
    </w:p>
    <w:p w:rsidR="001A41D4" w:rsidRPr="007C7C07" w:rsidRDefault="001A41D4" w:rsidP="007C7C07">
      <w:pPr>
        <w:pStyle w:val="ListParagraph"/>
        <w:numPr>
          <w:ilvl w:val="0"/>
          <w:numId w:val="29"/>
        </w:numPr>
        <w:spacing w:line="276" w:lineRule="auto"/>
        <w:ind w:left="1134" w:hanging="425"/>
        <w:rPr>
          <w:rFonts w:cs="Times New Roman"/>
          <w:szCs w:val="24"/>
        </w:rPr>
      </w:pPr>
      <w:r w:rsidRPr="007C7C07">
        <w:rPr>
          <w:rFonts w:cs="Times New Roman"/>
          <w:szCs w:val="24"/>
        </w:rPr>
        <w:t>Nama pengembang;</w:t>
      </w:r>
    </w:p>
    <w:p w:rsidR="001A41D4" w:rsidRPr="007C7C07" w:rsidRDefault="001A41D4" w:rsidP="007C7C07">
      <w:pPr>
        <w:pStyle w:val="ListParagraph"/>
        <w:numPr>
          <w:ilvl w:val="0"/>
          <w:numId w:val="29"/>
        </w:numPr>
        <w:spacing w:line="276" w:lineRule="auto"/>
        <w:ind w:left="1134" w:hanging="425"/>
        <w:rPr>
          <w:rFonts w:cs="Times New Roman"/>
          <w:szCs w:val="24"/>
        </w:rPr>
      </w:pPr>
      <w:r w:rsidRPr="007C7C07">
        <w:rPr>
          <w:rFonts w:cs="Times New Roman"/>
          <w:szCs w:val="24"/>
        </w:rPr>
        <w:t>Domisili hukum apabila terjadi sengketa antara bank dan pembeli rumah;</w:t>
      </w:r>
    </w:p>
    <w:p w:rsidR="001A41D4" w:rsidRPr="007C7C07" w:rsidRDefault="001A41D4" w:rsidP="007C7C07">
      <w:pPr>
        <w:pStyle w:val="ListParagraph"/>
        <w:numPr>
          <w:ilvl w:val="0"/>
          <w:numId w:val="29"/>
        </w:numPr>
        <w:spacing w:line="276" w:lineRule="auto"/>
        <w:ind w:left="1134" w:hanging="425"/>
        <w:rPr>
          <w:rFonts w:cs="Times New Roman"/>
          <w:szCs w:val="24"/>
        </w:rPr>
      </w:pPr>
      <w:r w:rsidRPr="007C7C07">
        <w:rPr>
          <w:rFonts w:cs="Times New Roman"/>
          <w:szCs w:val="24"/>
        </w:rPr>
        <w:t>Perjanjian kredit ditandatangani oleh notaris apabila perjanjian kreditnya dibuat dengan akta notaris, pihak bank, pihak pembeli rumah, dua orang saksi, dan suami/istri apabila pembeli rumah sudah berkeluarga.</w:t>
      </w:r>
    </w:p>
    <w:p w:rsidR="001A41D4" w:rsidRPr="007C7C07" w:rsidRDefault="001A41D4" w:rsidP="007C7C07">
      <w:pPr>
        <w:pStyle w:val="ListParagraph"/>
        <w:numPr>
          <w:ilvl w:val="0"/>
          <w:numId w:val="28"/>
        </w:numPr>
        <w:spacing w:line="276" w:lineRule="auto"/>
        <w:ind w:left="709" w:hanging="425"/>
        <w:rPr>
          <w:rFonts w:cs="Times New Roman"/>
          <w:szCs w:val="24"/>
        </w:rPr>
      </w:pPr>
      <w:r w:rsidRPr="007C7C07">
        <w:rPr>
          <w:rFonts w:cs="Times New Roman"/>
          <w:szCs w:val="24"/>
        </w:rPr>
        <w:t>Pembuatan akta jual beli oleh Pejabat Pembuat Akta Tanah</w:t>
      </w:r>
    </w:p>
    <w:p w:rsidR="001A41D4" w:rsidRPr="007C7C07" w:rsidRDefault="001A41D4" w:rsidP="007C7C07">
      <w:pPr>
        <w:spacing w:after="0"/>
        <w:ind w:left="709" w:firstLine="567"/>
        <w:jc w:val="both"/>
        <w:rPr>
          <w:rFonts w:ascii="Times New Roman" w:hAnsi="Times New Roman"/>
          <w:sz w:val="24"/>
          <w:szCs w:val="24"/>
        </w:rPr>
      </w:pPr>
      <w:r w:rsidRPr="007C7C07">
        <w:rPr>
          <w:rFonts w:ascii="Times New Roman" w:hAnsi="Times New Roman"/>
          <w:sz w:val="24"/>
          <w:szCs w:val="24"/>
        </w:rPr>
        <w:t xml:space="preserve">Uang yang diperoleh pembeli rumah dari bank sebagai utang atau kredit dipakai untuk membayar harga rumah kepada pengembang. Pembayaran harga rumah dibayarkan oleh bank atas nama pembeli rumah kepada pengembang. </w:t>
      </w:r>
    </w:p>
    <w:p w:rsidR="001A41D4" w:rsidRPr="007C7C07" w:rsidRDefault="001A41D4" w:rsidP="007C7C07">
      <w:pPr>
        <w:spacing w:after="0"/>
        <w:ind w:left="709" w:firstLine="567"/>
        <w:jc w:val="both"/>
        <w:rPr>
          <w:rFonts w:ascii="Times New Roman" w:hAnsi="Times New Roman"/>
          <w:sz w:val="24"/>
          <w:szCs w:val="24"/>
        </w:rPr>
      </w:pPr>
      <w:r w:rsidRPr="007C7C07">
        <w:rPr>
          <w:rFonts w:ascii="Times New Roman" w:hAnsi="Times New Roman"/>
          <w:sz w:val="24"/>
          <w:szCs w:val="24"/>
        </w:rPr>
        <w:t>Untuk pembelian rumah dibuatlah Akta Jual Beli hak atas tanah beserta bangunan rumah diatasnya oleh Pejabat Pembuat Akta Tanah (PPAT) yang berwenang. Sebelum akta jual beli ditandatangani oleh Pejabat Pembuat Akta Tanah terlebih dahulu harus dilunasi Pajak Penghasilan (PPh) oleh pengembang dalam hal pajak tersebut terutang dan Bea Perolehan Hak Atas Tanah dan Bangunan (BPHTB) oleh pembeli rumah dalam hal bea tersebut terutang. Dengan dibuatnya akta jual beli hak atas tanah oleh Pejabat Pembuat Akta Tanah yang berwenang, maka hak atas tanah beserta bangunan rumah berpindah dari pengembang kepada pembeli rumah.</w:t>
      </w:r>
    </w:p>
    <w:p w:rsidR="001A41D4" w:rsidRPr="007C7C07" w:rsidRDefault="001A41D4" w:rsidP="007C7C07">
      <w:pPr>
        <w:pStyle w:val="ListParagraph"/>
        <w:numPr>
          <w:ilvl w:val="0"/>
          <w:numId w:val="28"/>
        </w:numPr>
        <w:spacing w:line="276" w:lineRule="auto"/>
        <w:ind w:left="709" w:hanging="425"/>
        <w:rPr>
          <w:rFonts w:cs="Times New Roman"/>
          <w:szCs w:val="24"/>
        </w:rPr>
      </w:pPr>
      <w:r w:rsidRPr="007C7C07">
        <w:rPr>
          <w:rFonts w:cs="Times New Roman"/>
          <w:szCs w:val="24"/>
        </w:rPr>
        <w:t>Pendaftaran pemindahan hak atas tanah karena jual beli.</w:t>
      </w:r>
    </w:p>
    <w:p w:rsidR="001A41D4" w:rsidRPr="007C7C07" w:rsidRDefault="001A41D4" w:rsidP="007C7C07">
      <w:pPr>
        <w:spacing w:after="0"/>
        <w:ind w:left="709" w:firstLine="567"/>
        <w:jc w:val="both"/>
        <w:rPr>
          <w:rFonts w:ascii="Times New Roman" w:hAnsi="Times New Roman"/>
          <w:sz w:val="24"/>
          <w:szCs w:val="24"/>
        </w:rPr>
      </w:pPr>
      <w:r w:rsidRPr="007C7C07">
        <w:rPr>
          <w:rFonts w:ascii="Times New Roman" w:hAnsi="Times New Roman"/>
          <w:sz w:val="24"/>
          <w:szCs w:val="24"/>
        </w:rPr>
        <w:lastRenderedPageBreak/>
        <w:t>Setelah akta jual beli hak atas tanah dibuat oleh Pejabat Pembuat Akta Tanah yang berwenang, dilakukan pendaftaran pemindahan hak karena jual beli ke Kantor Pertanahan Kabupaten/Kota yang wilayah kerjanya meliputi letak yang bersangkutan. Pendaftaran pemindahan hak tersebut dilakukan dengan maksud untuk mengubah nama pemegang hak atas tanah dalam sertifikat dari atas nama pengembang menjadi atas nama pembeli rumah. Sertifikat hak atas tanah yang sudah atas nama pembeli rumah disimpan oleh bank sebagai pihak yang menyediakan dana untuk pembelian rumah.</w:t>
      </w:r>
    </w:p>
    <w:p w:rsidR="001A41D4" w:rsidRPr="007C7C07" w:rsidRDefault="001A41D4" w:rsidP="007C7C07">
      <w:pPr>
        <w:pStyle w:val="ListParagraph"/>
        <w:numPr>
          <w:ilvl w:val="0"/>
          <w:numId w:val="28"/>
        </w:numPr>
        <w:spacing w:line="276" w:lineRule="auto"/>
        <w:ind w:left="709" w:hanging="425"/>
        <w:rPr>
          <w:rFonts w:cs="Times New Roman"/>
          <w:szCs w:val="24"/>
        </w:rPr>
      </w:pPr>
      <w:r w:rsidRPr="007C7C07">
        <w:rPr>
          <w:rFonts w:cs="Times New Roman"/>
          <w:szCs w:val="24"/>
        </w:rPr>
        <w:t>Pembuatan Surat Kuasa Membebankan Hak Tanggungan.</w:t>
      </w:r>
    </w:p>
    <w:p w:rsidR="001A41D4" w:rsidRPr="007C7C07" w:rsidRDefault="001A41D4" w:rsidP="007C7C07">
      <w:pPr>
        <w:spacing w:after="0"/>
        <w:ind w:left="709" w:firstLine="567"/>
        <w:jc w:val="both"/>
        <w:rPr>
          <w:rFonts w:ascii="Times New Roman" w:hAnsi="Times New Roman"/>
          <w:sz w:val="24"/>
          <w:szCs w:val="24"/>
        </w:rPr>
      </w:pPr>
      <w:r w:rsidRPr="007C7C07">
        <w:rPr>
          <w:rFonts w:ascii="Times New Roman" w:hAnsi="Times New Roman"/>
          <w:sz w:val="24"/>
          <w:szCs w:val="24"/>
        </w:rPr>
        <w:t>Sambil menunggu selesainya pendaftaran pemindahan hak atas tanah karena jual beli ke Kantor Pertanahan, Pejabat Pembuat Akta Tanah (PPAT) membuat Surat Kuasa Membebankan Hak Tanggungan (SKMHT) atas rumah yang dibeli oleh pembeli rumah dari pengembang.</w:t>
      </w:r>
    </w:p>
    <w:p w:rsidR="001A41D4" w:rsidRPr="007C7C07" w:rsidRDefault="001A41D4" w:rsidP="007C7C07">
      <w:pPr>
        <w:pStyle w:val="ListParagraph"/>
        <w:numPr>
          <w:ilvl w:val="0"/>
          <w:numId w:val="28"/>
        </w:numPr>
        <w:spacing w:line="276" w:lineRule="auto"/>
        <w:ind w:left="709" w:hanging="425"/>
        <w:rPr>
          <w:rFonts w:cs="Times New Roman"/>
          <w:szCs w:val="24"/>
        </w:rPr>
      </w:pPr>
      <w:r w:rsidRPr="007C7C07">
        <w:rPr>
          <w:rFonts w:cs="Times New Roman"/>
          <w:szCs w:val="24"/>
        </w:rPr>
        <w:t>Pembebanan Hak Tanggungan atas rumah beserta hak atas tanahnya.</w:t>
      </w:r>
    </w:p>
    <w:p w:rsidR="001A41D4" w:rsidRPr="007C7C07" w:rsidRDefault="001A41D4" w:rsidP="007C7C07">
      <w:pPr>
        <w:spacing w:after="0"/>
        <w:ind w:left="709" w:firstLine="567"/>
        <w:jc w:val="both"/>
        <w:rPr>
          <w:rFonts w:ascii="Times New Roman" w:hAnsi="Times New Roman"/>
          <w:sz w:val="24"/>
          <w:szCs w:val="24"/>
        </w:rPr>
      </w:pPr>
      <w:r w:rsidRPr="007C7C07">
        <w:rPr>
          <w:rFonts w:ascii="Times New Roman" w:hAnsi="Times New Roman"/>
          <w:sz w:val="24"/>
          <w:szCs w:val="24"/>
        </w:rPr>
        <w:t>Sertifikat hak atas tanah yang sudah atas nama pembeli rumah dijadikan jaminan utang dengan dibebani Hak Tanggungan. Pihak bank berkedudukan sebagai pemegang Hak Tanggungan atau kreditur, sedangkan pihak pembeli rumah berkedudukan sebagai pemberi Hak Tanggungan atau debitur. Hak atas tanah beserta bangunan rumahnya dijadikan jaminan utang dengan dibebani Hak Tanggungan dengan maksud menjadi jaminan untuk pelunasan utang pembeli rumah kepada pihak bank.</w:t>
      </w:r>
    </w:p>
    <w:p w:rsidR="001A41D4" w:rsidRPr="007C7C07" w:rsidRDefault="001A41D4" w:rsidP="007C7C07">
      <w:pPr>
        <w:spacing w:after="0"/>
        <w:ind w:left="709" w:firstLine="567"/>
        <w:jc w:val="both"/>
        <w:rPr>
          <w:rFonts w:ascii="Times New Roman" w:hAnsi="Times New Roman"/>
          <w:sz w:val="24"/>
          <w:szCs w:val="24"/>
        </w:rPr>
      </w:pPr>
      <w:r w:rsidRPr="007C7C07">
        <w:rPr>
          <w:rFonts w:ascii="Times New Roman" w:hAnsi="Times New Roman"/>
          <w:sz w:val="24"/>
          <w:szCs w:val="24"/>
        </w:rPr>
        <w:t>Pembebanan hak atas tanah beserta bangunan rumahnya dengan Hak Tanggungan dibuktikan dengan Akta Pemberian Hak Tanggungan oleh Pejabat Pembuat Akta Tanah yang berwenang. Setelah dibuatkan Akta Pemberian Hak Tanggungan oleh Pejabat Pembuat Akta Tanah yang berwenang dilakukan pendaftaran Hak Tanggungan ke Kantor Pertanahan Kabupaten/Kota yang wilayah kerjanya meliputi letak tanah yang bersangkutan untuk diterbitkan Sertifikat Hak Tanggungan. Sertifikat hak atas tanah yang dibebani Hak Tanggungan dan Sertifikat Hak Tanggungan disimpan oleh bank sebagai pemegang Hak Tanggungan atau kreditur.</w:t>
      </w:r>
    </w:p>
    <w:p w:rsidR="001A41D4" w:rsidRPr="007C7C07" w:rsidRDefault="001A41D4" w:rsidP="007C7C07">
      <w:pPr>
        <w:pStyle w:val="ListParagraph"/>
        <w:numPr>
          <w:ilvl w:val="0"/>
          <w:numId w:val="28"/>
        </w:numPr>
        <w:spacing w:line="276" w:lineRule="auto"/>
        <w:ind w:left="709" w:hanging="425"/>
        <w:rPr>
          <w:rFonts w:cs="Times New Roman"/>
          <w:szCs w:val="24"/>
        </w:rPr>
      </w:pPr>
      <w:r w:rsidRPr="007C7C07">
        <w:rPr>
          <w:rFonts w:cs="Times New Roman"/>
          <w:szCs w:val="24"/>
        </w:rPr>
        <w:t>Pelunasan harga rumah dengan sistem kredit.</w:t>
      </w:r>
    </w:p>
    <w:p w:rsidR="001A41D4" w:rsidRPr="007C7C07" w:rsidRDefault="001A41D4" w:rsidP="007C7C07">
      <w:pPr>
        <w:spacing w:after="0"/>
        <w:ind w:left="709" w:firstLine="567"/>
        <w:jc w:val="both"/>
        <w:rPr>
          <w:rFonts w:ascii="Times New Roman" w:hAnsi="Times New Roman"/>
          <w:sz w:val="24"/>
          <w:szCs w:val="24"/>
        </w:rPr>
      </w:pPr>
      <w:r w:rsidRPr="007C7C07">
        <w:rPr>
          <w:rFonts w:ascii="Times New Roman" w:hAnsi="Times New Roman"/>
          <w:sz w:val="24"/>
          <w:szCs w:val="24"/>
        </w:rPr>
        <w:t>Pembeli rumah (konsumen) membayar harga rumah yang dibelinya secara angsuran atau kredit kepada bank dalam jangka waktu tertentu yang telah disepakati oleh bank dan pembeli rumah. Besarnya angsuran atau kredit yang harus dibayar tiap bulan oleh pembeli rumah berdasarkan kesepakatan dengan pihak bank.</w:t>
      </w:r>
    </w:p>
    <w:p w:rsidR="001A41D4" w:rsidRPr="007C7C07" w:rsidRDefault="001A41D4" w:rsidP="007C7C07">
      <w:pPr>
        <w:pStyle w:val="ListParagraph"/>
        <w:numPr>
          <w:ilvl w:val="0"/>
          <w:numId w:val="28"/>
        </w:numPr>
        <w:spacing w:line="276" w:lineRule="auto"/>
        <w:ind w:left="709" w:hanging="425"/>
        <w:rPr>
          <w:rFonts w:cs="Times New Roman"/>
          <w:szCs w:val="24"/>
        </w:rPr>
      </w:pPr>
      <w:r w:rsidRPr="007C7C07">
        <w:rPr>
          <w:rFonts w:cs="Times New Roman"/>
          <w:szCs w:val="24"/>
        </w:rPr>
        <w:t>Penghapusan Hak Tanggungan (Roya).</w:t>
      </w:r>
    </w:p>
    <w:p w:rsidR="001A41D4" w:rsidRPr="007C7C07" w:rsidRDefault="001A41D4" w:rsidP="007C7C07">
      <w:pPr>
        <w:spacing w:after="0"/>
        <w:ind w:left="709" w:firstLine="567"/>
        <w:jc w:val="both"/>
        <w:rPr>
          <w:rFonts w:ascii="Times New Roman" w:hAnsi="Times New Roman"/>
          <w:sz w:val="24"/>
          <w:szCs w:val="24"/>
        </w:rPr>
      </w:pPr>
      <w:r w:rsidRPr="007C7C07">
        <w:rPr>
          <w:rFonts w:ascii="Times New Roman" w:hAnsi="Times New Roman"/>
          <w:sz w:val="24"/>
          <w:szCs w:val="24"/>
        </w:rPr>
        <w:t>Bank sebagai pemegang Hak Tanggungan atau kreditur memberitahukan kepada Kepala Kantor Pertanahan Kabupaten/Kota agar menghapus Hak Tanggungan (Roya) atas hak atas tanah dibebani Hak Tanggungan dengan dasar bahwa pembeli telah membayar lunas harga rumah beserta hak atas tanahnya.</w:t>
      </w:r>
    </w:p>
    <w:p w:rsidR="001A41D4" w:rsidRPr="007C7C07" w:rsidRDefault="001A41D4" w:rsidP="007C7C07">
      <w:pPr>
        <w:pStyle w:val="ListParagraph"/>
        <w:numPr>
          <w:ilvl w:val="0"/>
          <w:numId w:val="28"/>
        </w:numPr>
        <w:spacing w:line="276" w:lineRule="auto"/>
        <w:ind w:left="709" w:hanging="425"/>
        <w:rPr>
          <w:rFonts w:cs="Times New Roman"/>
          <w:szCs w:val="24"/>
        </w:rPr>
      </w:pPr>
      <w:r w:rsidRPr="007C7C07">
        <w:rPr>
          <w:rFonts w:cs="Times New Roman"/>
          <w:szCs w:val="24"/>
        </w:rPr>
        <w:t>Penyerahan sertifikat hak atas tanah beserta rumah.</w:t>
      </w:r>
    </w:p>
    <w:p w:rsidR="001A41D4" w:rsidRPr="007C7C07" w:rsidRDefault="001A41D4" w:rsidP="007C7C07">
      <w:pPr>
        <w:spacing w:after="0"/>
        <w:ind w:left="709" w:firstLine="567"/>
        <w:jc w:val="both"/>
        <w:rPr>
          <w:rFonts w:ascii="Times New Roman" w:hAnsi="Times New Roman"/>
          <w:sz w:val="24"/>
          <w:szCs w:val="24"/>
        </w:rPr>
      </w:pPr>
      <w:r w:rsidRPr="007C7C07">
        <w:rPr>
          <w:rFonts w:ascii="Times New Roman" w:hAnsi="Times New Roman"/>
          <w:sz w:val="24"/>
          <w:szCs w:val="24"/>
        </w:rPr>
        <w:lastRenderedPageBreak/>
        <w:t>Harga rumah yang telah dibayar lunas melalui angsuran atau kredit oleh pembeli rumah kepada bank, maka selanjutnya pihak bank menyerahkan sertifikat hak atas tanah kepada pembeli rumah atau orang lain yang diberi kuasa oleh pembeli rumah.</w:t>
      </w:r>
    </w:p>
    <w:p w:rsidR="001A41D4" w:rsidRPr="007C7C07" w:rsidRDefault="001A41D4" w:rsidP="007C7C07">
      <w:pPr>
        <w:spacing w:after="0"/>
        <w:ind w:left="567" w:firstLine="567"/>
        <w:jc w:val="both"/>
        <w:rPr>
          <w:rFonts w:ascii="Times New Roman" w:hAnsi="Times New Roman"/>
          <w:sz w:val="24"/>
          <w:szCs w:val="24"/>
        </w:rPr>
      </w:pPr>
    </w:p>
    <w:p w:rsidR="001A41D4" w:rsidRPr="007C7C07" w:rsidRDefault="001A41D4" w:rsidP="007C7C07">
      <w:pPr>
        <w:jc w:val="both"/>
        <w:rPr>
          <w:rFonts w:ascii="Times New Roman" w:hAnsi="Times New Roman"/>
          <w:b/>
          <w:bCs/>
          <w:sz w:val="24"/>
          <w:szCs w:val="24"/>
        </w:rPr>
      </w:pPr>
      <w:bookmarkStart w:id="5" w:name="_Toc172446749"/>
      <w:bookmarkStart w:id="6" w:name="_Toc172457966"/>
      <w:r w:rsidRPr="007C7C07">
        <w:rPr>
          <w:rFonts w:ascii="Times New Roman" w:hAnsi="Times New Roman"/>
          <w:b/>
          <w:bCs/>
          <w:sz w:val="24"/>
          <w:szCs w:val="24"/>
        </w:rPr>
        <w:t>Penyelesaian Sengketa Apabila Konsumen Dirugikan atas Iklan yang Dipasang Pengembang di Media Massa Apabila Ternyata Iklan Perumahan Tidak Sesuai dengan Kondisi di Lapangan</w:t>
      </w:r>
      <w:bookmarkEnd w:id="5"/>
      <w:bookmarkEnd w:id="6"/>
      <w:r w:rsidRPr="007C7C07">
        <w:rPr>
          <w:rFonts w:ascii="Times New Roman" w:hAnsi="Times New Roman"/>
          <w:b/>
          <w:bCs/>
          <w:sz w:val="24"/>
          <w:szCs w:val="24"/>
        </w:rPr>
        <w:t xml:space="preserve"> </w:t>
      </w:r>
    </w:p>
    <w:p w:rsidR="001A41D4" w:rsidRPr="007C7C07" w:rsidRDefault="001A41D4" w:rsidP="007C7C07">
      <w:pPr>
        <w:pStyle w:val="ListParagraph"/>
        <w:spacing w:line="276" w:lineRule="auto"/>
        <w:ind w:left="0" w:firstLine="720"/>
        <w:rPr>
          <w:rFonts w:cs="Times New Roman"/>
          <w:szCs w:val="24"/>
        </w:rPr>
      </w:pPr>
      <w:r w:rsidRPr="007C7C07">
        <w:rPr>
          <w:rFonts w:cs="Times New Roman"/>
          <w:szCs w:val="24"/>
        </w:rPr>
        <w:t xml:space="preserve">Iklan perumahan punya kontribusi yang tidak kecil terhadap pengaduan konsumen. Berangkat dari iklan, konsumen memutuskan untuk membeli rumah. Ternyata materi dalan iklan perumahan tidak sepenuhnya dapat dipertanggungjawabkan. </w:t>
      </w:r>
    </w:p>
    <w:p w:rsidR="001A41D4" w:rsidRPr="007C7C07" w:rsidRDefault="001A41D4" w:rsidP="007C7C07">
      <w:pPr>
        <w:pStyle w:val="ListParagraph"/>
        <w:spacing w:line="276" w:lineRule="auto"/>
        <w:ind w:left="0" w:firstLine="720"/>
        <w:rPr>
          <w:rFonts w:cs="Times New Roman"/>
          <w:szCs w:val="24"/>
        </w:rPr>
      </w:pPr>
      <w:r w:rsidRPr="007C7C07">
        <w:rPr>
          <w:rFonts w:cs="Times New Roman"/>
          <w:szCs w:val="24"/>
        </w:rPr>
        <w:t xml:space="preserve">Dalam iklan-iklan di media massa, brosur yang dibagikan maupun papan reklame sepanjang jalan raya terlihat penawaran yang menarik dari perumahan untuk rakyat, misalnya fasilitas lokasi rumah yang baik, cara-cara mendapatkannya mudah, sarana lengkap, jalan aspal, air bersih dan lancer serta daerah bebas banjir. Namun seringkali janji-janji seperti itu tidak sesuai dengan fakta di lapangan. Hal ini berujung pada terjadinya sengketa atau konflik antara pengembang dengan kosumen perumahan. </w:t>
      </w:r>
    </w:p>
    <w:p w:rsidR="001A41D4" w:rsidRPr="007C7C07" w:rsidRDefault="001A41D4" w:rsidP="007C7C07">
      <w:pPr>
        <w:pStyle w:val="ListParagraph"/>
        <w:spacing w:line="276" w:lineRule="auto"/>
        <w:ind w:left="0" w:firstLine="720"/>
        <w:rPr>
          <w:rFonts w:cs="Times New Roman"/>
          <w:szCs w:val="24"/>
          <w:lang w:val="id-ID"/>
        </w:rPr>
      </w:pPr>
      <w:r w:rsidRPr="007C7C07">
        <w:rPr>
          <w:rFonts w:cs="Times New Roman"/>
          <w:szCs w:val="24"/>
        </w:rPr>
        <w:t xml:space="preserve">Dalam hal ini pihak pengembang telah melakukan wanprestasi. </w:t>
      </w:r>
      <w:r w:rsidRPr="007C7C07">
        <w:rPr>
          <w:rFonts w:cs="Times New Roman"/>
          <w:szCs w:val="24"/>
          <w:lang w:val="id-ID"/>
        </w:rPr>
        <w:t xml:space="preserve">Secara etimologi, wanprestasi </w:t>
      </w:r>
      <w:r w:rsidRPr="007C7C07">
        <w:rPr>
          <w:rFonts w:cs="Times New Roman"/>
          <w:szCs w:val="24"/>
        </w:rPr>
        <w:t>adalah</w:t>
      </w:r>
      <w:r w:rsidRPr="007C7C07">
        <w:rPr>
          <w:rFonts w:cs="Times New Roman"/>
          <w:szCs w:val="24"/>
          <w:lang w:val="id-ID"/>
        </w:rPr>
        <w:t xml:space="preserve"> suatu hak kebendaan yang dikarenakan kelalaian atau kesalahan salah satu pihak tidak dapat memenuhi prestasi seperti yang telah ditentukan dalam kontrak, sedangkan pihak lain telah memberikan peringatan atau somasi terhadapnya terlebih dahulu.</w:t>
      </w:r>
    </w:p>
    <w:p w:rsidR="001A41D4" w:rsidRPr="007C7C07" w:rsidRDefault="001A41D4" w:rsidP="007C7C07">
      <w:pPr>
        <w:pStyle w:val="ListParagraph"/>
        <w:spacing w:line="276" w:lineRule="auto"/>
        <w:ind w:left="0" w:firstLine="720"/>
        <w:rPr>
          <w:rFonts w:cs="Times New Roman"/>
          <w:szCs w:val="24"/>
          <w:lang w:val="id-ID"/>
        </w:rPr>
      </w:pPr>
      <w:r w:rsidRPr="007C7C07">
        <w:rPr>
          <w:rFonts w:cs="Times New Roman"/>
          <w:szCs w:val="24"/>
          <w:lang w:val="id-ID"/>
        </w:rPr>
        <w:t>Menurut M. Yahya Harahap, pengertian wanprestasi adalah pelaksanaan kewajiban yang tidak tepat waktunya atau dilakukan tidak menurut selayaknya. Seorang debitur dikatakan berada dalam keadaan wanprestasi, apabila dalam melakukan pelaksanaan prestasi kontrak telah lalai sehingga “terlambat” dalam jadwal waktu yang ditentukan atau dalam melaksanakan prestasi tidak menurut selayaknya atau sepatutnya.</w:t>
      </w:r>
      <w:r w:rsidRPr="007C7C07">
        <w:rPr>
          <w:rStyle w:val="FootnoteReference"/>
          <w:rFonts w:cs="Times New Roman"/>
          <w:szCs w:val="24"/>
          <w:lang w:val="id-ID"/>
        </w:rPr>
        <w:footnoteReference w:id="9"/>
      </w:r>
    </w:p>
    <w:p w:rsidR="001A41D4" w:rsidRPr="007C7C07" w:rsidRDefault="001A41D4" w:rsidP="007C7C07">
      <w:pPr>
        <w:pStyle w:val="ListParagraph"/>
        <w:spacing w:line="276" w:lineRule="auto"/>
        <w:ind w:left="0" w:firstLine="720"/>
        <w:rPr>
          <w:rFonts w:cs="Times New Roman"/>
          <w:szCs w:val="24"/>
          <w:lang w:val="id-ID"/>
        </w:rPr>
      </w:pPr>
      <w:r w:rsidRPr="007C7C07">
        <w:rPr>
          <w:rFonts w:cs="Times New Roman"/>
          <w:szCs w:val="24"/>
        </w:rPr>
        <w:t>M</w:t>
      </w:r>
      <w:r w:rsidRPr="007C7C07">
        <w:rPr>
          <w:rFonts w:cs="Times New Roman"/>
          <w:szCs w:val="24"/>
          <w:lang w:val="id-ID"/>
        </w:rPr>
        <w:t>enurut R. Subekti, wanprestasi ada empat macam, yaitu:</w:t>
      </w:r>
      <w:r w:rsidRPr="007C7C07">
        <w:rPr>
          <w:rFonts w:cs="Times New Roman"/>
          <w:szCs w:val="24"/>
        </w:rPr>
        <w:t xml:space="preserve"> (1) t</w:t>
      </w:r>
      <w:r w:rsidRPr="007C7C07">
        <w:rPr>
          <w:rFonts w:cs="Times New Roman"/>
          <w:szCs w:val="24"/>
          <w:lang w:val="id-ID"/>
        </w:rPr>
        <w:t>idak melaksanakan apa yang disanggupi akan dilakukannya</w:t>
      </w:r>
      <w:r w:rsidRPr="007C7C07">
        <w:rPr>
          <w:rFonts w:cs="Times New Roman"/>
          <w:szCs w:val="24"/>
        </w:rPr>
        <w:t>; (2) m</w:t>
      </w:r>
      <w:r w:rsidRPr="007C7C07">
        <w:rPr>
          <w:rFonts w:cs="Times New Roman"/>
          <w:szCs w:val="24"/>
          <w:lang w:val="id-ID"/>
        </w:rPr>
        <w:t>elaksanakan apa yang dijanjikan, tetapi tidak sebagaimana yang dijanjikan</w:t>
      </w:r>
      <w:r w:rsidRPr="007C7C07">
        <w:rPr>
          <w:rFonts w:cs="Times New Roman"/>
          <w:szCs w:val="24"/>
        </w:rPr>
        <w:t>; (3) m</w:t>
      </w:r>
      <w:r w:rsidRPr="007C7C07">
        <w:rPr>
          <w:rFonts w:cs="Times New Roman"/>
          <w:szCs w:val="24"/>
          <w:lang w:val="id-ID"/>
        </w:rPr>
        <w:t>elakukan apa yang dijanjikan tetapi terlambat</w:t>
      </w:r>
      <w:r w:rsidRPr="007C7C07">
        <w:rPr>
          <w:rFonts w:cs="Times New Roman"/>
          <w:szCs w:val="24"/>
        </w:rPr>
        <w:t>; (4) m</w:t>
      </w:r>
      <w:r w:rsidRPr="007C7C07">
        <w:rPr>
          <w:rFonts w:cs="Times New Roman"/>
          <w:szCs w:val="24"/>
          <w:lang w:val="id-ID"/>
        </w:rPr>
        <w:t>elakukan sesuatu yang menurut kontrak tidak boleh dilakukan.</w:t>
      </w:r>
    </w:p>
    <w:p w:rsidR="001A41D4" w:rsidRPr="007C7C07" w:rsidRDefault="001A41D4" w:rsidP="007C7C07">
      <w:pPr>
        <w:spacing w:after="0"/>
        <w:jc w:val="both"/>
        <w:rPr>
          <w:rFonts w:ascii="Times New Roman" w:hAnsi="Times New Roman"/>
          <w:sz w:val="24"/>
          <w:szCs w:val="24"/>
        </w:rPr>
      </w:pPr>
      <w:r w:rsidRPr="007C7C07">
        <w:rPr>
          <w:rFonts w:ascii="Times New Roman" w:hAnsi="Times New Roman"/>
          <w:sz w:val="24"/>
          <w:szCs w:val="24"/>
        </w:rPr>
        <w:t>Ada berbagai kemungkinan yang bisa dituntut terhadap debitur yang lalai, yaitu:</w:t>
      </w:r>
    </w:p>
    <w:p w:rsidR="001A41D4" w:rsidRPr="007C7C07" w:rsidRDefault="001A41D4" w:rsidP="007C7C07">
      <w:pPr>
        <w:pStyle w:val="ListParagraph"/>
        <w:numPr>
          <w:ilvl w:val="4"/>
          <w:numId w:val="30"/>
        </w:numPr>
        <w:spacing w:line="276" w:lineRule="auto"/>
        <w:ind w:left="709" w:hanging="425"/>
        <w:rPr>
          <w:rFonts w:cs="Times New Roman"/>
          <w:szCs w:val="24"/>
          <w:lang w:val="id-ID"/>
        </w:rPr>
      </w:pPr>
      <w:r w:rsidRPr="007C7C07">
        <w:rPr>
          <w:rFonts w:cs="Times New Roman"/>
          <w:szCs w:val="24"/>
          <w:lang w:val="id-ID"/>
        </w:rPr>
        <w:t>Kreditur dapat meminta pelaksanaan kontrak, meskipun pelaksanaan ini sudah terlambat;</w:t>
      </w:r>
    </w:p>
    <w:p w:rsidR="001A41D4" w:rsidRPr="007C7C07" w:rsidRDefault="001A41D4" w:rsidP="007C7C07">
      <w:pPr>
        <w:pStyle w:val="ListParagraph"/>
        <w:numPr>
          <w:ilvl w:val="4"/>
          <w:numId w:val="30"/>
        </w:numPr>
        <w:spacing w:line="276" w:lineRule="auto"/>
        <w:ind w:left="709" w:hanging="425"/>
        <w:rPr>
          <w:rFonts w:cs="Times New Roman"/>
          <w:szCs w:val="24"/>
          <w:lang w:val="id-ID"/>
        </w:rPr>
      </w:pPr>
      <w:r w:rsidRPr="007C7C07">
        <w:rPr>
          <w:rFonts w:cs="Times New Roman"/>
          <w:szCs w:val="24"/>
          <w:lang w:val="id-ID"/>
        </w:rPr>
        <w:t>Kreditur dapat meminta penggantian kerugian saja, yaitu kerugian yang dideritanya, karena kontrak tidak atau terlambat dilaksanakan tetapi sebagaimana mestinta;</w:t>
      </w:r>
    </w:p>
    <w:p w:rsidR="001A41D4" w:rsidRPr="007C7C07" w:rsidRDefault="001A41D4" w:rsidP="007C7C07">
      <w:pPr>
        <w:pStyle w:val="ListParagraph"/>
        <w:numPr>
          <w:ilvl w:val="4"/>
          <w:numId w:val="30"/>
        </w:numPr>
        <w:spacing w:line="276" w:lineRule="auto"/>
        <w:ind w:left="709" w:hanging="425"/>
        <w:rPr>
          <w:rFonts w:cs="Times New Roman"/>
          <w:szCs w:val="24"/>
          <w:lang w:val="id-ID"/>
        </w:rPr>
      </w:pPr>
      <w:r w:rsidRPr="007C7C07">
        <w:rPr>
          <w:rFonts w:cs="Times New Roman"/>
          <w:szCs w:val="24"/>
          <w:lang w:val="id-ID"/>
        </w:rPr>
        <w:t>Kreditur dapat menuntut pelaksanaan kontrak disertai dengan penggantian kerugian yang diderita olehnya sebagai akibat terlambatnya pelaksanaan kontrak;</w:t>
      </w:r>
    </w:p>
    <w:p w:rsidR="001A41D4" w:rsidRPr="007C7C07" w:rsidRDefault="001A41D4" w:rsidP="007C7C07">
      <w:pPr>
        <w:pStyle w:val="ListParagraph"/>
        <w:numPr>
          <w:ilvl w:val="4"/>
          <w:numId w:val="30"/>
        </w:numPr>
        <w:spacing w:line="276" w:lineRule="auto"/>
        <w:ind w:left="709" w:hanging="425"/>
        <w:rPr>
          <w:rFonts w:cs="Times New Roman"/>
          <w:szCs w:val="24"/>
          <w:lang w:val="id-ID"/>
        </w:rPr>
      </w:pPr>
      <w:r w:rsidRPr="007C7C07">
        <w:rPr>
          <w:rFonts w:cs="Times New Roman"/>
          <w:szCs w:val="24"/>
          <w:lang w:val="id-ID"/>
        </w:rPr>
        <w:lastRenderedPageBreak/>
        <w:t>Dalam hal suatu kontrak yang meletakkan kewajiban timbal balik, kelalaian satu pihak yang lain untuk meminta kepada hakim supaya kontrak dibatalkan, disertai dengan permintaan penggantian kerugian (pasal 1266 KUHPerdata).</w:t>
      </w:r>
    </w:p>
    <w:p w:rsidR="001A41D4" w:rsidRPr="007C7C07" w:rsidRDefault="001A41D4" w:rsidP="007C7C07">
      <w:pPr>
        <w:pStyle w:val="ListParagraph"/>
        <w:spacing w:line="276" w:lineRule="auto"/>
        <w:ind w:left="0" w:firstLine="720"/>
        <w:rPr>
          <w:rFonts w:cs="Times New Roman"/>
          <w:szCs w:val="24"/>
        </w:rPr>
      </w:pPr>
      <w:r w:rsidRPr="007C7C07">
        <w:rPr>
          <w:rFonts w:cs="Times New Roman"/>
          <w:szCs w:val="24"/>
        </w:rPr>
        <w:t xml:space="preserve">Menurut Undang-undang Perlindungan Konsumen Pasal 45 ayat (1), setiap konsumen </w:t>
      </w:r>
      <w:r w:rsidRPr="007C7C07">
        <w:rPr>
          <w:rFonts w:cs="Times New Roman"/>
          <w:szCs w:val="24"/>
          <w:lang w:val="id-ID"/>
        </w:rPr>
        <w:t>yang</w:t>
      </w:r>
      <w:r w:rsidRPr="007C7C07">
        <w:rPr>
          <w:rFonts w:cs="Times New Roman"/>
          <w:szCs w:val="24"/>
        </w:rPr>
        <w:t xml:space="preserve"> dirugikan dapat menggugat pelaku usaha melalui lembaga yang bertugas menyelesaikan sengketa antara konsumen dan pelaku usaha atau melalui peradilan yang berada di lingkungan peradilan umum. </w:t>
      </w:r>
    </w:p>
    <w:p w:rsidR="001A41D4" w:rsidRPr="007C7C07" w:rsidRDefault="001A41D4" w:rsidP="007C7C07">
      <w:pPr>
        <w:pStyle w:val="ListParagraph"/>
        <w:spacing w:line="276" w:lineRule="auto"/>
        <w:ind w:left="0" w:firstLine="720"/>
        <w:rPr>
          <w:rFonts w:cs="Times New Roman"/>
          <w:szCs w:val="24"/>
        </w:rPr>
      </w:pPr>
      <w:r w:rsidRPr="007C7C07">
        <w:rPr>
          <w:rFonts w:cs="Times New Roman"/>
          <w:szCs w:val="24"/>
          <w:lang w:val="id-ID"/>
        </w:rPr>
        <w:t>Melalui</w:t>
      </w:r>
      <w:r w:rsidRPr="007C7C07">
        <w:rPr>
          <w:rFonts w:cs="Times New Roman"/>
          <w:szCs w:val="24"/>
        </w:rPr>
        <w:t xml:space="preserve"> ketentuan pasal 45 ayat (1) tersebut, dapat diketahui bahwa untuk menyelesaikan sengketa konsumen terdapat dua pilihan, yaitu:</w:t>
      </w:r>
    </w:p>
    <w:p w:rsidR="001A41D4" w:rsidRPr="007C7C07" w:rsidRDefault="001A41D4" w:rsidP="007C7C07">
      <w:pPr>
        <w:pStyle w:val="ListParagraph"/>
        <w:numPr>
          <w:ilvl w:val="0"/>
          <w:numId w:val="31"/>
        </w:numPr>
        <w:spacing w:line="276" w:lineRule="auto"/>
        <w:ind w:left="709" w:hanging="425"/>
        <w:rPr>
          <w:rFonts w:cs="Times New Roman"/>
          <w:szCs w:val="24"/>
        </w:rPr>
      </w:pPr>
      <w:r w:rsidRPr="007C7C07">
        <w:rPr>
          <w:rFonts w:cs="Times New Roman"/>
          <w:szCs w:val="24"/>
        </w:rPr>
        <w:t>Melalui lembaga yang bertugas menyelesaikan sengketa antara konsumen dan pelaku usaha;</w:t>
      </w:r>
    </w:p>
    <w:p w:rsidR="001A41D4" w:rsidRPr="007C7C07" w:rsidRDefault="001A41D4" w:rsidP="007C7C07">
      <w:pPr>
        <w:pStyle w:val="ListParagraph"/>
        <w:numPr>
          <w:ilvl w:val="0"/>
          <w:numId w:val="31"/>
        </w:numPr>
        <w:spacing w:line="276" w:lineRule="auto"/>
        <w:ind w:left="709" w:hanging="425"/>
        <w:rPr>
          <w:rFonts w:cs="Times New Roman"/>
          <w:szCs w:val="24"/>
        </w:rPr>
      </w:pPr>
      <w:r w:rsidRPr="007C7C07">
        <w:rPr>
          <w:rFonts w:cs="Times New Roman"/>
          <w:szCs w:val="24"/>
        </w:rPr>
        <w:t>Melalui peradilan yang berada dilingkungan peradilan umum.</w:t>
      </w:r>
    </w:p>
    <w:p w:rsidR="001A41D4" w:rsidRPr="007C7C07" w:rsidRDefault="001A41D4" w:rsidP="007C7C07">
      <w:pPr>
        <w:pStyle w:val="ListParagraph"/>
        <w:spacing w:line="276" w:lineRule="auto"/>
        <w:ind w:left="0" w:firstLine="720"/>
        <w:rPr>
          <w:rFonts w:cs="Times New Roman"/>
          <w:szCs w:val="24"/>
        </w:rPr>
      </w:pPr>
      <w:r w:rsidRPr="007C7C07">
        <w:rPr>
          <w:rFonts w:cs="Times New Roman"/>
          <w:szCs w:val="24"/>
        </w:rPr>
        <w:t xml:space="preserve">Penjelasan lain dari ketentuan pasal 45 ayat (1) UU Perlindungan Konsumen </w:t>
      </w:r>
      <w:r w:rsidRPr="007C7C07">
        <w:rPr>
          <w:rFonts w:cs="Times New Roman"/>
          <w:szCs w:val="24"/>
          <w:lang w:val="id-ID"/>
        </w:rPr>
        <w:t>dikemukakan</w:t>
      </w:r>
      <w:r w:rsidRPr="007C7C07">
        <w:rPr>
          <w:rFonts w:cs="Times New Roman"/>
          <w:szCs w:val="24"/>
        </w:rPr>
        <w:t xml:space="preserve"> oleh AZ Nasution, ia membagi penyelesaian sengketa konsumen melalui dua cara, yaitu:</w:t>
      </w:r>
    </w:p>
    <w:p w:rsidR="001A41D4" w:rsidRPr="007C7C07" w:rsidRDefault="001A41D4" w:rsidP="007C7C07">
      <w:pPr>
        <w:pStyle w:val="ListParagraph"/>
        <w:numPr>
          <w:ilvl w:val="0"/>
          <w:numId w:val="32"/>
        </w:numPr>
        <w:spacing w:line="276" w:lineRule="auto"/>
        <w:ind w:left="709" w:hanging="567"/>
        <w:rPr>
          <w:rFonts w:cs="Times New Roman"/>
          <w:szCs w:val="24"/>
        </w:rPr>
      </w:pPr>
      <w:r w:rsidRPr="007C7C07">
        <w:rPr>
          <w:rFonts w:cs="Times New Roman"/>
          <w:szCs w:val="24"/>
        </w:rPr>
        <w:t>Penyelesaian sengketa secara damai;</w:t>
      </w:r>
    </w:p>
    <w:p w:rsidR="001A41D4" w:rsidRPr="007C7C07" w:rsidRDefault="001A41D4" w:rsidP="007C7C07">
      <w:pPr>
        <w:pStyle w:val="ListParagraph"/>
        <w:numPr>
          <w:ilvl w:val="0"/>
          <w:numId w:val="32"/>
        </w:numPr>
        <w:spacing w:line="276" w:lineRule="auto"/>
        <w:ind w:left="709" w:hanging="567"/>
        <w:rPr>
          <w:rFonts w:cs="Times New Roman"/>
          <w:szCs w:val="24"/>
        </w:rPr>
      </w:pPr>
      <w:r w:rsidRPr="007C7C07">
        <w:rPr>
          <w:rFonts w:cs="Times New Roman"/>
          <w:szCs w:val="24"/>
        </w:rPr>
        <w:t>Penyelesaian sengketa melalui lembaga atau instansi yang berwenang.</w:t>
      </w:r>
      <w:r w:rsidRPr="007C7C07">
        <w:rPr>
          <w:rStyle w:val="FootnoteReference"/>
          <w:rFonts w:cs="Times New Roman"/>
          <w:szCs w:val="24"/>
        </w:rPr>
        <w:footnoteReference w:id="10"/>
      </w:r>
    </w:p>
    <w:p w:rsidR="001A41D4" w:rsidRPr="007C7C07" w:rsidRDefault="001A41D4" w:rsidP="007C7C07">
      <w:pPr>
        <w:pStyle w:val="ListParagraph"/>
        <w:spacing w:line="276" w:lineRule="auto"/>
        <w:ind w:left="0" w:firstLine="720"/>
        <w:rPr>
          <w:rFonts w:cs="Times New Roman"/>
          <w:szCs w:val="24"/>
        </w:rPr>
      </w:pPr>
      <w:r w:rsidRPr="007C7C07">
        <w:rPr>
          <w:rFonts w:cs="Times New Roman"/>
          <w:szCs w:val="24"/>
        </w:rPr>
        <w:t>Penyelesaian sengketa secara damai adalah penyelesaian sengketa antara para pihak, dengan atau tanpa kuasa/pendamping bagi masing-masing pihak, melalui cara-cara damai. Perundingan dilakukan secara musyawarah dan/atau mufakat antar para pihak bersangkutan. Mekanisme penyelesaian sengketa secara damai ini kerap kali dilakukan oleh YLKI yang bertindak sebagai mediator.</w:t>
      </w:r>
    </w:p>
    <w:p w:rsidR="001A41D4" w:rsidRDefault="001A41D4" w:rsidP="007C7C07">
      <w:pPr>
        <w:pStyle w:val="ListParagraph"/>
        <w:spacing w:line="276" w:lineRule="auto"/>
        <w:ind w:left="0" w:firstLine="720"/>
        <w:rPr>
          <w:rFonts w:cs="Times New Roman"/>
          <w:szCs w:val="24"/>
        </w:rPr>
      </w:pPr>
      <w:r w:rsidRPr="007C7C07">
        <w:rPr>
          <w:rFonts w:cs="Times New Roman"/>
          <w:szCs w:val="24"/>
        </w:rPr>
        <w:t xml:space="preserve">Menurut UU Perlindungan Konsumen Pasal 45 ayat (2), penyelesaian sengketa </w:t>
      </w:r>
      <w:r w:rsidRPr="007C7C07">
        <w:rPr>
          <w:rFonts w:cs="Times New Roman"/>
          <w:szCs w:val="24"/>
          <w:lang w:val="id-ID"/>
        </w:rPr>
        <w:t>konsumen</w:t>
      </w:r>
      <w:r w:rsidRPr="007C7C07">
        <w:rPr>
          <w:rFonts w:cs="Times New Roman"/>
          <w:szCs w:val="24"/>
        </w:rPr>
        <w:t xml:space="preserve"> dapat ditempuh melalui pengadilan atau di luar pengadilan berdasarkan pilihan sukarela para pihak yang bersengketa. Berdasarkan ketentuan ini, bisa dikatakan bahwa ada dua bentuk penyelesaian sengketa konsumen, yaitu melalui jalur pengadilan atau di luar jalur pengadilan.</w:t>
      </w:r>
    </w:p>
    <w:p w:rsidR="007C7C07" w:rsidRPr="007C7C07" w:rsidRDefault="007C7C07" w:rsidP="007C7C07">
      <w:pPr>
        <w:pStyle w:val="ListParagraph"/>
        <w:spacing w:line="276" w:lineRule="auto"/>
        <w:ind w:left="0" w:firstLine="720"/>
        <w:rPr>
          <w:rFonts w:cs="Times New Roman"/>
          <w:szCs w:val="24"/>
        </w:rPr>
      </w:pPr>
    </w:p>
    <w:p w:rsidR="001A41D4" w:rsidRPr="007C7C07" w:rsidRDefault="001A41D4" w:rsidP="007C7C07">
      <w:pPr>
        <w:pStyle w:val="ListParagraph"/>
        <w:numPr>
          <w:ilvl w:val="0"/>
          <w:numId w:val="33"/>
        </w:numPr>
        <w:spacing w:line="276" w:lineRule="auto"/>
        <w:ind w:left="709" w:hanging="709"/>
        <w:rPr>
          <w:rFonts w:cs="Times New Roman"/>
          <w:szCs w:val="24"/>
        </w:rPr>
      </w:pPr>
      <w:r w:rsidRPr="007C7C07">
        <w:rPr>
          <w:rFonts w:cs="Times New Roman"/>
          <w:szCs w:val="24"/>
        </w:rPr>
        <w:t>Melalui Pengadilan</w:t>
      </w:r>
    </w:p>
    <w:p w:rsidR="001A41D4" w:rsidRPr="007C7C07" w:rsidRDefault="001A41D4" w:rsidP="007C7C07">
      <w:pPr>
        <w:spacing w:after="0"/>
        <w:ind w:firstLine="709"/>
        <w:jc w:val="both"/>
        <w:rPr>
          <w:rFonts w:ascii="Times New Roman" w:hAnsi="Times New Roman"/>
          <w:sz w:val="24"/>
          <w:szCs w:val="24"/>
        </w:rPr>
      </w:pPr>
      <w:r w:rsidRPr="007C7C07">
        <w:rPr>
          <w:rFonts w:ascii="Times New Roman" w:hAnsi="Times New Roman"/>
          <w:sz w:val="24"/>
          <w:szCs w:val="24"/>
        </w:rPr>
        <w:t xml:space="preserve">Pengadilan merupakan lembaga formal yang umum dipergunakan oleh masyarakat </w:t>
      </w:r>
      <w:r w:rsidRPr="007C7C07">
        <w:rPr>
          <w:rFonts w:ascii="Times New Roman" w:hAnsi="Times New Roman"/>
          <w:sz w:val="24"/>
          <w:szCs w:val="24"/>
          <w:lang w:val="id-ID"/>
        </w:rPr>
        <w:t>untuk</w:t>
      </w:r>
      <w:r w:rsidRPr="007C7C07">
        <w:rPr>
          <w:rFonts w:ascii="Times New Roman" w:hAnsi="Times New Roman"/>
          <w:sz w:val="24"/>
          <w:szCs w:val="24"/>
        </w:rPr>
        <w:t xml:space="preserve"> menyelesaikan segala bentuk permasalahan yang dihadapinya, termasuk penyelesaian sengketa konsumen. Tetapi tidak semua sengketa konsumen layak untuk diajukan ke pengadilan karena jumlah minimal sengketa tersebut sangat kecil, sedangkan untuk beracara di pengadilan membutuhkan biaya yang cukup besar serta jangka waktu penyelesaian sengketa yang sangat lambat. Penyelesaian sengketa konsumen melalui pengadilan mengacu kepada ketentuan peradilan umum yang berlaku.</w:t>
      </w:r>
    </w:p>
    <w:p w:rsidR="001A41D4" w:rsidRPr="007C7C07" w:rsidRDefault="001A41D4" w:rsidP="007C7C07">
      <w:pPr>
        <w:spacing w:after="0"/>
        <w:ind w:firstLine="709"/>
        <w:jc w:val="both"/>
        <w:rPr>
          <w:rFonts w:ascii="Times New Roman" w:hAnsi="Times New Roman"/>
          <w:sz w:val="24"/>
          <w:szCs w:val="24"/>
        </w:rPr>
      </w:pPr>
      <w:r w:rsidRPr="007C7C07">
        <w:rPr>
          <w:rFonts w:ascii="Times New Roman" w:hAnsi="Times New Roman"/>
          <w:sz w:val="24"/>
          <w:szCs w:val="24"/>
        </w:rPr>
        <w:lastRenderedPageBreak/>
        <w:t>Sebagai contoh, Gugatan konsumen periklanan berdasarkan adanya wanprestasi pernah diajukan ke Pengadilan Negeri Surabaya, yaitu gugatan warga Perumahan Pondok Maritim tahap III di Surabaya melawan PT Prima Citra Buana. Dalam gugatannya, warga Perumahan Pondok Maritim tahap III (penggugat) telah menuduh pihak PT Prima Citra Buana (tergugat) telah melakukan ingkar janji (wanprestasi) terhadap berbagai informasi yang dijanjikan melalui brosur-brosurnya. Dalam brosurnya, tergugat menginformasikan bahwa kawasan perumahan yang dibangunnya dilengkapi fasilitas jalan-jalan lingkungan dengan penghijauan yang bebas kemacetan, dibuat saluran-saluran dan selokan sehingga bebas banjir.</w:t>
      </w:r>
      <w:r w:rsidRPr="007C7C07">
        <w:rPr>
          <w:rStyle w:val="FootnoteReference"/>
          <w:rFonts w:ascii="Times New Roman" w:hAnsi="Times New Roman"/>
          <w:sz w:val="24"/>
          <w:szCs w:val="24"/>
        </w:rPr>
        <w:footnoteReference w:id="11"/>
      </w:r>
    </w:p>
    <w:p w:rsidR="001A41D4" w:rsidRPr="007C7C07" w:rsidRDefault="001A41D4" w:rsidP="007C7C07">
      <w:pPr>
        <w:spacing w:after="0"/>
        <w:ind w:firstLine="709"/>
        <w:jc w:val="both"/>
        <w:rPr>
          <w:rFonts w:ascii="Times New Roman" w:hAnsi="Times New Roman"/>
          <w:sz w:val="24"/>
          <w:szCs w:val="24"/>
        </w:rPr>
      </w:pPr>
      <w:r w:rsidRPr="007C7C07">
        <w:rPr>
          <w:rFonts w:ascii="Times New Roman" w:hAnsi="Times New Roman"/>
          <w:sz w:val="24"/>
          <w:szCs w:val="24"/>
        </w:rPr>
        <w:t>Tetapi, setelah penggugat menempati kawasan perumahan tersebut, setiap tahunnya selalu tergenang banjir yang kemungkinan terdapat unsur kesengajaan dari tergugat. Hal tersebut dapat dibuktikan dari pengurukan/peninggian kawasan perumahan yang tidak sesuai dengan batas peil banjir yang ditetapkan Dinas Pekerjaan Umum daerah Wonokromo.</w:t>
      </w:r>
    </w:p>
    <w:p w:rsidR="001A41D4" w:rsidRPr="007C7C07" w:rsidRDefault="001A41D4" w:rsidP="007C7C07">
      <w:pPr>
        <w:spacing w:after="0"/>
        <w:ind w:firstLine="709"/>
        <w:jc w:val="both"/>
        <w:rPr>
          <w:rFonts w:ascii="Times New Roman" w:hAnsi="Times New Roman"/>
          <w:sz w:val="24"/>
          <w:szCs w:val="24"/>
        </w:rPr>
      </w:pPr>
      <w:r w:rsidRPr="007C7C07">
        <w:rPr>
          <w:rFonts w:ascii="Times New Roman" w:hAnsi="Times New Roman"/>
          <w:sz w:val="24"/>
          <w:szCs w:val="24"/>
        </w:rPr>
        <w:t xml:space="preserve">Dalam keputusannya, Pengadilan Negeri Surabaya menetapkan bahwa brosur dari </w:t>
      </w:r>
      <w:r w:rsidRPr="007C7C07">
        <w:rPr>
          <w:rFonts w:ascii="Times New Roman" w:hAnsi="Times New Roman"/>
          <w:i/>
          <w:sz w:val="24"/>
          <w:szCs w:val="24"/>
        </w:rPr>
        <w:t>developer</w:t>
      </w:r>
      <w:r w:rsidRPr="007C7C07">
        <w:rPr>
          <w:rFonts w:ascii="Times New Roman" w:hAnsi="Times New Roman"/>
          <w:sz w:val="24"/>
          <w:szCs w:val="24"/>
        </w:rPr>
        <w:t xml:space="preserve"> dianggap sebagai penawaran dan janji-janji yang bersifat perjanjian, dan syarat perumahan bebas banjir dianggap diperjanjikan dalam ikatan jual beli meskipun tidak dinyatakan dengan tegas. Oleh karena itu, tergugat dinyatakan telah melakukan wanprestasi, serta menghukum tergugat untuk memberikan ganti rugi kepada masing-masing tergugat.</w:t>
      </w:r>
    </w:p>
    <w:p w:rsidR="001A41D4" w:rsidRDefault="001A41D4" w:rsidP="007C7C07">
      <w:pPr>
        <w:spacing w:after="0"/>
        <w:ind w:firstLine="709"/>
        <w:jc w:val="both"/>
        <w:rPr>
          <w:rFonts w:ascii="Times New Roman" w:hAnsi="Times New Roman"/>
          <w:sz w:val="24"/>
          <w:szCs w:val="24"/>
        </w:rPr>
      </w:pPr>
      <w:r w:rsidRPr="007C7C07">
        <w:rPr>
          <w:rFonts w:ascii="Times New Roman" w:hAnsi="Times New Roman"/>
          <w:sz w:val="24"/>
          <w:szCs w:val="24"/>
        </w:rPr>
        <w:t xml:space="preserve">Putusan ini merupakan suatu kemajuan dalam hukum kontrak dengan menempatkan informasi produk yang terdapat dalam brosur-brosur promosi produk sebagai hal yang turut diperjanjikan dalam kontrak jual beli. Sehingga, tindakan mengabaikan informasi dalam bosur dapat dianggap sebagai tindakan cidera janji (wanprestasi). </w:t>
      </w:r>
    </w:p>
    <w:p w:rsidR="007C7C07" w:rsidRPr="007C7C07" w:rsidRDefault="007C7C07" w:rsidP="007C7C07">
      <w:pPr>
        <w:spacing w:after="0"/>
        <w:ind w:firstLine="709"/>
        <w:jc w:val="both"/>
        <w:rPr>
          <w:rFonts w:ascii="Times New Roman" w:hAnsi="Times New Roman"/>
          <w:sz w:val="24"/>
          <w:szCs w:val="24"/>
        </w:rPr>
      </w:pPr>
    </w:p>
    <w:p w:rsidR="001A41D4" w:rsidRPr="007C7C07" w:rsidRDefault="001A41D4" w:rsidP="007C7C07">
      <w:pPr>
        <w:pStyle w:val="ListParagraph"/>
        <w:numPr>
          <w:ilvl w:val="0"/>
          <w:numId w:val="33"/>
        </w:numPr>
        <w:spacing w:line="276" w:lineRule="auto"/>
        <w:ind w:left="709" w:hanging="709"/>
        <w:rPr>
          <w:rFonts w:cs="Times New Roman"/>
          <w:szCs w:val="24"/>
        </w:rPr>
      </w:pPr>
      <w:r w:rsidRPr="007C7C07">
        <w:rPr>
          <w:rFonts w:cs="Times New Roman"/>
          <w:szCs w:val="24"/>
        </w:rPr>
        <w:t>Di Luar Pengadilan</w:t>
      </w:r>
    </w:p>
    <w:p w:rsidR="001A41D4" w:rsidRPr="007C7C07" w:rsidRDefault="001A41D4" w:rsidP="007C7C07">
      <w:pPr>
        <w:spacing w:after="0"/>
        <w:ind w:firstLine="709"/>
        <w:jc w:val="both"/>
        <w:rPr>
          <w:rFonts w:ascii="Times New Roman" w:hAnsi="Times New Roman"/>
          <w:sz w:val="24"/>
          <w:szCs w:val="24"/>
        </w:rPr>
      </w:pPr>
      <w:r w:rsidRPr="007C7C07">
        <w:rPr>
          <w:rFonts w:ascii="Times New Roman" w:hAnsi="Times New Roman"/>
          <w:sz w:val="24"/>
          <w:szCs w:val="24"/>
        </w:rPr>
        <w:t>Penyelesaian sengketa konsumen di luar pengadilan diselenggarakan untuk mencapai kesepakatan mengenai bentuk dan besarnya ganti rugi dan/atau mengenai tindakan tertentu untuk menjamin tidak akan terjadinya kembali kerugian yang diderita oleh konsumen (pasal 47). Penyelesaian sengketa di luar pengadilan sebagaimana dimaksud pada ayat (2) tidak menghilangkan tanggung jawab pidana sebagaimana diatur dalam undang-undang.</w:t>
      </w:r>
    </w:p>
    <w:p w:rsidR="001A41D4" w:rsidRPr="007C7C07" w:rsidRDefault="001A41D4" w:rsidP="007C7C07">
      <w:pPr>
        <w:spacing w:after="0"/>
        <w:ind w:firstLine="709"/>
        <w:jc w:val="both"/>
        <w:rPr>
          <w:rFonts w:ascii="Times New Roman" w:hAnsi="Times New Roman"/>
          <w:sz w:val="24"/>
          <w:szCs w:val="24"/>
        </w:rPr>
      </w:pPr>
      <w:r w:rsidRPr="007C7C07">
        <w:rPr>
          <w:rFonts w:ascii="Times New Roman" w:hAnsi="Times New Roman"/>
          <w:sz w:val="24"/>
          <w:szCs w:val="24"/>
        </w:rPr>
        <w:t>Penyelesaian sengketa di luar pengadilan dapat dilakukan melalui Badan Penyelesaian Sengketa Konsumen (BPSK). Badan ini dibentuk sebagai alternatif bagi konsumen yang membutuhkan media penyelesaian sengketa secara cepat, mudah dan murah.</w:t>
      </w:r>
    </w:p>
    <w:p w:rsidR="001A41D4" w:rsidRPr="007C7C07" w:rsidRDefault="001A41D4" w:rsidP="007C7C07">
      <w:pPr>
        <w:spacing w:after="0"/>
        <w:ind w:firstLine="709"/>
        <w:jc w:val="both"/>
        <w:rPr>
          <w:rFonts w:ascii="Times New Roman" w:hAnsi="Times New Roman"/>
          <w:sz w:val="24"/>
          <w:szCs w:val="24"/>
        </w:rPr>
      </w:pPr>
      <w:r w:rsidRPr="007C7C07">
        <w:rPr>
          <w:rFonts w:ascii="Times New Roman" w:hAnsi="Times New Roman"/>
          <w:sz w:val="24"/>
          <w:szCs w:val="24"/>
        </w:rPr>
        <w:t>Konsumen yang dirugikan dapat langsung datang ke BPSK dengan membawa surat permohonan penyelesaian sengketa, mengisi formulir pengaduan dan menyerahkan berkas (dokumen pendukung). Kemudian BPSK akan mengundang pihak-pihak yang sedang bersengketa untuk mengadakan pertemuan prasidang. Dalam pertemuan tersebut akan ditentukan bagaimana langkah selanjutnya, yaitu dengan jalan damai atau jalan lain.</w:t>
      </w:r>
    </w:p>
    <w:p w:rsidR="001A41D4" w:rsidRPr="007C7C07" w:rsidRDefault="001A41D4" w:rsidP="007C7C07">
      <w:pPr>
        <w:spacing w:after="0"/>
        <w:ind w:firstLine="709"/>
        <w:jc w:val="both"/>
        <w:rPr>
          <w:rFonts w:ascii="Times New Roman" w:hAnsi="Times New Roman"/>
          <w:sz w:val="24"/>
          <w:szCs w:val="24"/>
        </w:rPr>
      </w:pPr>
      <w:r w:rsidRPr="007C7C07">
        <w:rPr>
          <w:rFonts w:ascii="Times New Roman" w:hAnsi="Times New Roman"/>
          <w:sz w:val="24"/>
          <w:szCs w:val="24"/>
        </w:rPr>
        <w:lastRenderedPageBreak/>
        <w:t xml:space="preserve"> Jika tidak ditempuh jalur damai, ada tiga tata cara penyelesaian sengketa berdasarkan Keputusan Menteri Perindustrian dan Perdagangan Nomor 350/MPP/Kep/12/2001 sebagai berikut:</w:t>
      </w:r>
    </w:p>
    <w:p w:rsidR="001A41D4" w:rsidRPr="007C7C07" w:rsidRDefault="001A41D4" w:rsidP="007C7C07">
      <w:pPr>
        <w:pStyle w:val="BodyTextIndent"/>
        <w:numPr>
          <w:ilvl w:val="0"/>
          <w:numId w:val="27"/>
        </w:numPr>
        <w:spacing w:after="0"/>
        <w:ind w:left="709" w:hanging="425"/>
        <w:jc w:val="both"/>
        <w:rPr>
          <w:rFonts w:ascii="Times New Roman" w:hAnsi="Times New Roman"/>
          <w:sz w:val="24"/>
          <w:szCs w:val="24"/>
        </w:rPr>
      </w:pPr>
      <w:r w:rsidRPr="007C7C07">
        <w:rPr>
          <w:rFonts w:ascii="Times New Roman" w:hAnsi="Times New Roman"/>
          <w:sz w:val="24"/>
          <w:szCs w:val="24"/>
        </w:rPr>
        <w:t>Konsiliasi</w:t>
      </w:r>
    </w:p>
    <w:p w:rsidR="001A41D4" w:rsidRPr="007C7C07" w:rsidRDefault="001A41D4" w:rsidP="007C7C07">
      <w:pPr>
        <w:spacing w:after="0"/>
        <w:ind w:left="709" w:firstLine="567"/>
        <w:jc w:val="both"/>
        <w:rPr>
          <w:rFonts w:ascii="Times New Roman" w:hAnsi="Times New Roman"/>
          <w:sz w:val="24"/>
          <w:szCs w:val="24"/>
        </w:rPr>
      </w:pPr>
      <w:r w:rsidRPr="007C7C07">
        <w:rPr>
          <w:rFonts w:ascii="Times New Roman" w:hAnsi="Times New Roman"/>
          <w:sz w:val="24"/>
          <w:szCs w:val="24"/>
        </w:rPr>
        <w:t>Pasal 1 angka 9 di dalam Kepmen tersebut menjelaskan bahwa konsiliasi adalah “Proses penyelesaian sengketa konsumen di luar pengadilan dengan perantaraan BPSK untuk mempertemukan pihak yang bersengketa dan penyelesaiannya diserahkan kepada para pihak”. Penyelesaian dengan cara ini dilakukan sendiri oleh para pihak yang bersengketa dengan didampingi oleh majelis yang bertindak pasif sebagai konsiliator (Pasal 5 ayat 1 Kepmen).</w:t>
      </w:r>
    </w:p>
    <w:p w:rsidR="001A41D4" w:rsidRPr="007C7C07" w:rsidRDefault="001A41D4" w:rsidP="007C7C07">
      <w:pPr>
        <w:pStyle w:val="BodyTextIndent"/>
        <w:numPr>
          <w:ilvl w:val="0"/>
          <w:numId w:val="27"/>
        </w:numPr>
        <w:spacing w:after="0"/>
        <w:ind w:left="709" w:hanging="425"/>
        <w:jc w:val="both"/>
        <w:rPr>
          <w:rFonts w:ascii="Times New Roman" w:hAnsi="Times New Roman"/>
          <w:sz w:val="24"/>
          <w:szCs w:val="24"/>
        </w:rPr>
      </w:pPr>
      <w:r w:rsidRPr="007C7C07">
        <w:rPr>
          <w:rFonts w:ascii="Times New Roman" w:hAnsi="Times New Roman"/>
          <w:sz w:val="24"/>
          <w:szCs w:val="24"/>
        </w:rPr>
        <w:t>Mediasi</w:t>
      </w:r>
    </w:p>
    <w:p w:rsidR="001A41D4" w:rsidRPr="007C7C07" w:rsidRDefault="001A41D4" w:rsidP="007C7C07">
      <w:pPr>
        <w:spacing w:after="0"/>
        <w:ind w:left="709" w:firstLine="567"/>
        <w:jc w:val="both"/>
        <w:rPr>
          <w:rFonts w:ascii="Times New Roman" w:hAnsi="Times New Roman"/>
          <w:bCs/>
          <w:sz w:val="24"/>
          <w:szCs w:val="24"/>
        </w:rPr>
      </w:pPr>
      <w:r w:rsidRPr="007C7C07">
        <w:rPr>
          <w:rFonts w:ascii="Times New Roman" w:hAnsi="Times New Roman"/>
          <w:sz w:val="24"/>
          <w:szCs w:val="24"/>
        </w:rPr>
        <w:t>Penyelesaian</w:t>
      </w:r>
      <w:r w:rsidRPr="007C7C07">
        <w:rPr>
          <w:rFonts w:ascii="Times New Roman" w:hAnsi="Times New Roman"/>
          <w:bCs/>
          <w:sz w:val="24"/>
          <w:szCs w:val="24"/>
        </w:rPr>
        <w:t xml:space="preserve"> sengketa dengan cara mediasi berdasarkan pasal 1 angka 10 menjelaskan bahwa mediasi merupakan “Proses penyelesaian sengketa konsumen di luar pengadilan dengan perantaraan BPSK sebagai penasehat dan penyelesaiannya diserahkan kepada para pihak”. Penyelesaian dengan cara ini dilakukan sendiri oleh para pihak yang bersengketa dengan didampingi oleh majelis yang bertindak </w:t>
      </w:r>
      <w:r w:rsidRPr="007C7C07">
        <w:rPr>
          <w:rFonts w:ascii="Times New Roman" w:hAnsi="Times New Roman"/>
          <w:sz w:val="24"/>
          <w:szCs w:val="24"/>
        </w:rPr>
        <w:t>aktif</w:t>
      </w:r>
      <w:r w:rsidRPr="007C7C07">
        <w:rPr>
          <w:rFonts w:ascii="Times New Roman" w:hAnsi="Times New Roman"/>
          <w:bCs/>
          <w:sz w:val="24"/>
          <w:szCs w:val="24"/>
        </w:rPr>
        <w:t xml:space="preserve"> sebagai mediator (Pasal 5 ayat 2 Kepmen).</w:t>
      </w:r>
    </w:p>
    <w:p w:rsidR="001A41D4" w:rsidRPr="007C7C07" w:rsidRDefault="001A41D4" w:rsidP="007C7C07">
      <w:pPr>
        <w:pStyle w:val="BodyTextIndent"/>
        <w:numPr>
          <w:ilvl w:val="0"/>
          <w:numId w:val="27"/>
        </w:numPr>
        <w:spacing w:after="0"/>
        <w:ind w:left="709" w:hanging="425"/>
        <w:jc w:val="both"/>
        <w:rPr>
          <w:rFonts w:ascii="Times New Roman" w:hAnsi="Times New Roman"/>
          <w:sz w:val="24"/>
          <w:szCs w:val="24"/>
        </w:rPr>
      </w:pPr>
      <w:r w:rsidRPr="007C7C07">
        <w:rPr>
          <w:rFonts w:ascii="Times New Roman" w:hAnsi="Times New Roman"/>
          <w:sz w:val="24"/>
          <w:szCs w:val="24"/>
        </w:rPr>
        <w:t>Arbitrase</w:t>
      </w:r>
    </w:p>
    <w:p w:rsidR="001A41D4" w:rsidRPr="007C7C07" w:rsidRDefault="001A41D4" w:rsidP="007C7C07">
      <w:pPr>
        <w:spacing w:after="0"/>
        <w:ind w:left="709" w:firstLine="567"/>
        <w:jc w:val="both"/>
        <w:rPr>
          <w:rFonts w:ascii="Times New Roman" w:hAnsi="Times New Roman"/>
          <w:bCs/>
          <w:sz w:val="24"/>
          <w:szCs w:val="24"/>
        </w:rPr>
      </w:pPr>
      <w:r w:rsidRPr="007C7C07">
        <w:rPr>
          <w:rFonts w:ascii="Times New Roman" w:hAnsi="Times New Roman"/>
          <w:sz w:val="24"/>
          <w:szCs w:val="24"/>
        </w:rPr>
        <w:t>Menurut</w:t>
      </w:r>
      <w:r w:rsidRPr="007C7C07">
        <w:rPr>
          <w:rFonts w:ascii="Times New Roman" w:hAnsi="Times New Roman"/>
          <w:bCs/>
          <w:sz w:val="24"/>
          <w:szCs w:val="24"/>
        </w:rPr>
        <w:t xml:space="preserve"> pasal 1 angka 11, arbitrase adalah “Proses penyelesaian sengketa konsumen di luar pengadilan yang dalam hal ini para pihak yang bersengketa menyerahkan sepenuhnya penyelesaian kepada BPSK”. Dalam cara arbitrase, badan atau majelis yang dibentuk BPSK bersikap aktif dalam mendamaikan pihak-pihak yang bersengketa jika tidak tercapai kata sepakat diantara mereka.</w:t>
      </w:r>
    </w:p>
    <w:p w:rsidR="001A41D4" w:rsidRPr="007C7C07" w:rsidRDefault="001A41D4" w:rsidP="007C7C07">
      <w:pPr>
        <w:spacing w:after="0"/>
        <w:ind w:firstLine="709"/>
        <w:jc w:val="both"/>
        <w:rPr>
          <w:rFonts w:ascii="Times New Roman" w:hAnsi="Times New Roman"/>
          <w:sz w:val="24"/>
          <w:szCs w:val="24"/>
        </w:rPr>
      </w:pPr>
      <w:r w:rsidRPr="007C7C07">
        <w:rPr>
          <w:rFonts w:ascii="Times New Roman" w:hAnsi="Times New Roman"/>
          <w:sz w:val="24"/>
          <w:szCs w:val="24"/>
        </w:rPr>
        <w:t>UU Perlindungan Konsumen mengenal beberapa bentuk ganti rugi yang dapat digugat oleh konsumen dan yang dapat dibayarkan adalah sebagaimana dimaksud dalam Pasal 19, yaitu:</w:t>
      </w:r>
    </w:p>
    <w:p w:rsidR="001A41D4" w:rsidRPr="007C7C07" w:rsidRDefault="001A41D4" w:rsidP="007C7C07">
      <w:pPr>
        <w:pStyle w:val="ListParagraph"/>
        <w:numPr>
          <w:ilvl w:val="0"/>
          <w:numId w:val="34"/>
        </w:numPr>
        <w:spacing w:line="276" w:lineRule="auto"/>
        <w:ind w:left="709" w:hanging="425"/>
        <w:rPr>
          <w:rFonts w:cs="Times New Roman"/>
          <w:szCs w:val="24"/>
        </w:rPr>
      </w:pPr>
      <w:r w:rsidRPr="007C7C07">
        <w:rPr>
          <w:rFonts w:cs="Times New Roman"/>
          <w:szCs w:val="24"/>
        </w:rPr>
        <w:t>Pengembalian uang atau Pengembalian barang dan/atau jasa yang sejenis atau setara nilainya;</w:t>
      </w:r>
    </w:p>
    <w:p w:rsidR="001A41D4" w:rsidRPr="007C7C07" w:rsidRDefault="001A41D4" w:rsidP="007C7C07">
      <w:pPr>
        <w:pStyle w:val="ListParagraph"/>
        <w:numPr>
          <w:ilvl w:val="0"/>
          <w:numId w:val="34"/>
        </w:numPr>
        <w:spacing w:line="276" w:lineRule="auto"/>
        <w:ind w:left="709" w:hanging="425"/>
        <w:rPr>
          <w:rFonts w:cs="Times New Roman"/>
          <w:szCs w:val="24"/>
        </w:rPr>
      </w:pPr>
      <w:r w:rsidRPr="007C7C07">
        <w:rPr>
          <w:rFonts w:cs="Times New Roman"/>
          <w:szCs w:val="24"/>
        </w:rPr>
        <w:t>Perawatan kesehatan, dan/atau Pemberian santunan.</w:t>
      </w:r>
    </w:p>
    <w:p w:rsidR="001A41D4" w:rsidRPr="007C7C07" w:rsidRDefault="001A41D4" w:rsidP="007C7C07">
      <w:pPr>
        <w:spacing w:after="0"/>
        <w:ind w:firstLine="709"/>
        <w:jc w:val="both"/>
        <w:rPr>
          <w:rFonts w:ascii="Times New Roman" w:hAnsi="Times New Roman"/>
          <w:sz w:val="24"/>
          <w:szCs w:val="24"/>
        </w:rPr>
      </w:pPr>
      <w:r w:rsidRPr="007C7C07">
        <w:rPr>
          <w:rFonts w:ascii="Times New Roman" w:hAnsi="Times New Roman"/>
          <w:sz w:val="24"/>
          <w:szCs w:val="24"/>
        </w:rPr>
        <w:t>Gugatan ganti rugi secara perdata tersebut tidak menutup kemungkinan adanya tuntutan pidana berdasarkan pembuktian lebih lanjut mengenai adanya unsur kesalahan dari pelaku usaha. Ganti rugi yang dapat digugat oleh konsumen maupun yang dapat dikabulkan oleh majelis BPSK adalah ganti rugi yang nyata/riil yang dialami oleh konsumen. Gugatan ganti rugi yang bersifat hilangnya kesempatan untuk mendapatkan keuntungan, kenikmatan, nama baik, dan sebagainya yang dikenal dengan nama gugatan immaterial tidak dikenal dalam UU Perlindungan Konsumen. Oleh sebab itu, majelis BPSK dilarang mengabulkan gugatan immaterial yang diajukan konsumen.</w:t>
      </w:r>
    </w:p>
    <w:p w:rsidR="001A41D4" w:rsidRPr="007C7C07" w:rsidRDefault="001A41D4" w:rsidP="007C7C07">
      <w:pPr>
        <w:spacing w:after="0"/>
        <w:ind w:firstLine="709"/>
        <w:jc w:val="both"/>
        <w:rPr>
          <w:rFonts w:ascii="Times New Roman" w:hAnsi="Times New Roman"/>
          <w:sz w:val="24"/>
          <w:szCs w:val="24"/>
        </w:rPr>
      </w:pPr>
      <w:r w:rsidRPr="007C7C07">
        <w:rPr>
          <w:rFonts w:ascii="Times New Roman" w:hAnsi="Times New Roman"/>
          <w:sz w:val="24"/>
          <w:szCs w:val="24"/>
        </w:rPr>
        <w:t xml:space="preserve">Berdasarkan UU Perlindungan Konsumen pasal 45 ayat (4), “Apabila telah dipilih upaya penyelesaian sengketa konsumen di luar pengadilan, gugatan melalui pengadilan hanya </w:t>
      </w:r>
      <w:r w:rsidRPr="007C7C07">
        <w:rPr>
          <w:rFonts w:ascii="Times New Roman" w:hAnsi="Times New Roman"/>
          <w:sz w:val="24"/>
          <w:szCs w:val="24"/>
        </w:rPr>
        <w:lastRenderedPageBreak/>
        <w:t>dapat ditempuh apabila upaya terebut dinyatakan tidak berhasil oleh salah satu pihak atau para pihak yang bersengketa”.</w:t>
      </w:r>
    </w:p>
    <w:p w:rsidR="001A41D4" w:rsidRPr="007C7C07" w:rsidRDefault="001A41D4" w:rsidP="007C7C07">
      <w:pPr>
        <w:spacing w:after="0"/>
        <w:ind w:firstLine="709"/>
        <w:jc w:val="both"/>
        <w:rPr>
          <w:rFonts w:ascii="Times New Roman" w:hAnsi="Times New Roman"/>
          <w:bCs/>
          <w:sz w:val="24"/>
          <w:szCs w:val="24"/>
        </w:rPr>
      </w:pPr>
      <w:r w:rsidRPr="007C7C07">
        <w:rPr>
          <w:rFonts w:ascii="Times New Roman" w:hAnsi="Times New Roman"/>
          <w:bCs/>
          <w:sz w:val="24"/>
          <w:szCs w:val="24"/>
        </w:rPr>
        <w:t xml:space="preserve">Sebagaimana telah </w:t>
      </w:r>
      <w:r w:rsidRPr="007C7C07">
        <w:rPr>
          <w:rFonts w:ascii="Times New Roman" w:hAnsi="Times New Roman"/>
          <w:sz w:val="24"/>
          <w:szCs w:val="24"/>
        </w:rPr>
        <w:t>dijelaskan</w:t>
      </w:r>
      <w:r w:rsidRPr="007C7C07">
        <w:rPr>
          <w:rFonts w:ascii="Times New Roman" w:hAnsi="Times New Roman"/>
          <w:bCs/>
          <w:sz w:val="24"/>
          <w:szCs w:val="24"/>
        </w:rPr>
        <w:t xml:space="preserve">, tugas penyelesaian konsumen dibebankan kepada Badan Penyelesaian Sengketa Konsumen (BPSK). Menurut UU Perlindungan </w:t>
      </w:r>
      <w:r w:rsidRPr="007C7C07">
        <w:rPr>
          <w:rFonts w:ascii="Times New Roman" w:hAnsi="Times New Roman"/>
          <w:sz w:val="24"/>
          <w:szCs w:val="24"/>
        </w:rPr>
        <w:t>Konsumen</w:t>
      </w:r>
      <w:r w:rsidRPr="007C7C07">
        <w:rPr>
          <w:rFonts w:ascii="Times New Roman" w:hAnsi="Times New Roman"/>
          <w:bCs/>
          <w:sz w:val="24"/>
          <w:szCs w:val="24"/>
        </w:rPr>
        <w:t xml:space="preserve"> pasal 1 angka 12, BPSK adalah badan yang bertugas menangani dan menyelesaikan sengketa antara pelaku usaha dan konsumen. Di samping bertugas menyelesaikan masalah sengketa konsumen, BPSK juga bertugas memberikan konsultasi perlindungan konsumen. Bentuk konsultasinya sebagai berikut:</w:t>
      </w:r>
    </w:p>
    <w:p w:rsidR="001A41D4" w:rsidRPr="007C7C07" w:rsidRDefault="001A41D4" w:rsidP="007C7C07">
      <w:pPr>
        <w:pStyle w:val="ListParagraph"/>
        <w:numPr>
          <w:ilvl w:val="0"/>
          <w:numId w:val="35"/>
        </w:numPr>
        <w:spacing w:line="276" w:lineRule="auto"/>
        <w:ind w:left="709" w:hanging="425"/>
        <w:rPr>
          <w:rFonts w:cs="Times New Roman"/>
          <w:szCs w:val="24"/>
        </w:rPr>
      </w:pPr>
      <w:r w:rsidRPr="007C7C07">
        <w:rPr>
          <w:rFonts w:cs="Times New Roman"/>
          <w:szCs w:val="24"/>
        </w:rPr>
        <w:t>Memberikan penjelasan kepada konsumen atau pelaku usaha tentang hak dan kewajibannya masing-masing;</w:t>
      </w:r>
    </w:p>
    <w:p w:rsidR="001A41D4" w:rsidRPr="007C7C07" w:rsidRDefault="001A41D4" w:rsidP="007C7C07">
      <w:pPr>
        <w:pStyle w:val="ListParagraph"/>
        <w:numPr>
          <w:ilvl w:val="0"/>
          <w:numId w:val="35"/>
        </w:numPr>
        <w:spacing w:line="276" w:lineRule="auto"/>
        <w:ind w:left="709" w:hanging="425"/>
        <w:rPr>
          <w:rFonts w:cs="Times New Roman"/>
          <w:szCs w:val="24"/>
        </w:rPr>
      </w:pPr>
      <w:r w:rsidRPr="007C7C07">
        <w:rPr>
          <w:rFonts w:cs="Times New Roman"/>
          <w:szCs w:val="24"/>
        </w:rPr>
        <w:t>Memberikan penjelasan tentang bagaimana menuntut ganti rugi atas kerugian yang diderita oleh konsumen dan juga pelaku usaha;</w:t>
      </w:r>
    </w:p>
    <w:p w:rsidR="001A41D4" w:rsidRPr="007C7C07" w:rsidRDefault="001A41D4" w:rsidP="007C7C07">
      <w:pPr>
        <w:pStyle w:val="ListParagraph"/>
        <w:numPr>
          <w:ilvl w:val="0"/>
          <w:numId w:val="35"/>
        </w:numPr>
        <w:spacing w:line="276" w:lineRule="auto"/>
        <w:ind w:left="709" w:hanging="425"/>
        <w:rPr>
          <w:rFonts w:cs="Times New Roman"/>
          <w:szCs w:val="24"/>
        </w:rPr>
      </w:pPr>
      <w:r w:rsidRPr="007C7C07">
        <w:rPr>
          <w:rFonts w:cs="Times New Roman"/>
          <w:szCs w:val="24"/>
        </w:rPr>
        <w:t>Memberikan penjelasan tentang bagaimana memperoleh pembelaan dalam hal penyelesaian sengketa konsumen;</w:t>
      </w:r>
    </w:p>
    <w:p w:rsidR="001A41D4" w:rsidRPr="007C7C07" w:rsidRDefault="001A41D4" w:rsidP="007C7C07">
      <w:pPr>
        <w:pStyle w:val="ListParagraph"/>
        <w:numPr>
          <w:ilvl w:val="0"/>
          <w:numId w:val="35"/>
        </w:numPr>
        <w:spacing w:line="276" w:lineRule="auto"/>
        <w:ind w:left="709" w:hanging="425"/>
        <w:rPr>
          <w:rFonts w:cs="Times New Roman"/>
          <w:szCs w:val="24"/>
        </w:rPr>
      </w:pPr>
      <w:r w:rsidRPr="007C7C07">
        <w:rPr>
          <w:rFonts w:cs="Times New Roman"/>
          <w:szCs w:val="24"/>
        </w:rPr>
        <w:t>Memberikan penjelasan tentang bagaimana bentuk dan tata cara penyelesaian sengketa konsumen.</w:t>
      </w:r>
      <w:r w:rsidRPr="007C7C07">
        <w:rPr>
          <w:rStyle w:val="FootnoteReference"/>
          <w:rFonts w:cs="Times New Roman"/>
          <w:bCs/>
          <w:szCs w:val="24"/>
        </w:rPr>
        <w:footnoteReference w:id="12"/>
      </w:r>
    </w:p>
    <w:p w:rsidR="001A41D4" w:rsidRPr="007C7C07" w:rsidRDefault="001A41D4" w:rsidP="007C7C07">
      <w:pPr>
        <w:spacing w:after="0"/>
        <w:ind w:firstLine="709"/>
        <w:jc w:val="both"/>
        <w:rPr>
          <w:rFonts w:ascii="Times New Roman" w:hAnsi="Times New Roman"/>
          <w:bCs/>
          <w:sz w:val="24"/>
          <w:szCs w:val="24"/>
        </w:rPr>
      </w:pPr>
      <w:r w:rsidRPr="007C7C07">
        <w:rPr>
          <w:rFonts w:ascii="Times New Roman" w:hAnsi="Times New Roman"/>
          <w:bCs/>
          <w:sz w:val="24"/>
          <w:szCs w:val="24"/>
        </w:rPr>
        <w:t xml:space="preserve">Sesuai </w:t>
      </w:r>
      <w:r w:rsidRPr="007C7C07">
        <w:rPr>
          <w:rFonts w:ascii="Times New Roman" w:hAnsi="Times New Roman"/>
          <w:sz w:val="24"/>
          <w:szCs w:val="24"/>
        </w:rPr>
        <w:t>amanat</w:t>
      </w:r>
      <w:r w:rsidRPr="007C7C07">
        <w:rPr>
          <w:rFonts w:ascii="Times New Roman" w:hAnsi="Times New Roman"/>
          <w:bCs/>
          <w:sz w:val="24"/>
          <w:szCs w:val="24"/>
        </w:rPr>
        <w:t xml:space="preserve"> dalam UU Perlindungan Konsumen, BPSK akan dibentuk di setiap kabupaten/kota. </w:t>
      </w:r>
    </w:p>
    <w:p w:rsidR="001A41D4" w:rsidRPr="007C7C07" w:rsidRDefault="001A41D4" w:rsidP="007C7C07">
      <w:pPr>
        <w:spacing w:after="0"/>
        <w:ind w:firstLine="709"/>
        <w:jc w:val="both"/>
        <w:rPr>
          <w:rFonts w:ascii="Times New Roman" w:hAnsi="Times New Roman"/>
          <w:bCs/>
          <w:sz w:val="24"/>
          <w:szCs w:val="24"/>
        </w:rPr>
      </w:pPr>
      <w:r w:rsidRPr="007C7C07">
        <w:rPr>
          <w:rFonts w:ascii="Times New Roman" w:hAnsi="Times New Roman"/>
          <w:bCs/>
          <w:sz w:val="24"/>
          <w:szCs w:val="24"/>
        </w:rPr>
        <w:t xml:space="preserve">Menurut </w:t>
      </w:r>
      <w:r w:rsidRPr="007C7C07">
        <w:rPr>
          <w:rFonts w:ascii="Times New Roman" w:hAnsi="Times New Roman"/>
          <w:sz w:val="24"/>
          <w:szCs w:val="24"/>
        </w:rPr>
        <w:t>UU</w:t>
      </w:r>
      <w:r w:rsidRPr="007C7C07">
        <w:rPr>
          <w:rFonts w:ascii="Times New Roman" w:hAnsi="Times New Roman"/>
          <w:bCs/>
          <w:sz w:val="24"/>
          <w:szCs w:val="24"/>
        </w:rPr>
        <w:t xml:space="preserve"> Perlindungan Konsumen pasal 52, tugas dan wewenang BPSK sebagai berikut:</w:t>
      </w:r>
    </w:p>
    <w:p w:rsidR="001A41D4" w:rsidRPr="007C7C07" w:rsidRDefault="001A41D4" w:rsidP="007C7C07">
      <w:pPr>
        <w:pStyle w:val="ListParagraph"/>
        <w:numPr>
          <w:ilvl w:val="0"/>
          <w:numId w:val="36"/>
        </w:numPr>
        <w:spacing w:line="276" w:lineRule="auto"/>
        <w:ind w:left="709" w:hanging="425"/>
        <w:rPr>
          <w:rFonts w:cs="Times New Roman"/>
          <w:szCs w:val="24"/>
        </w:rPr>
      </w:pPr>
      <w:r w:rsidRPr="007C7C07">
        <w:rPr>
          <w:rFonts w:cs="Times New Roman"/>
          <w:szCs w:val="24"/>
        </w:rPr>
        <w:t>Melaksanakan penanganan dan penyelesaian sengketa konsumen dengan cara mediasi, konsiliasi, atau arbirase;</w:t>
      </w:r>
    </w:p>
    <w:p w:rsidR="001A41D4" w:rsidRPr="007C7C07" w:rsidRDefault="001A41D4" w:rsidP="007C7C07">
      <w:pPr>
        <w:pStyle w:val="ListParagraph"/>
        <w:numPr>
          <w:ilvl w:val="0"/>
          <w:numId w:val="36"/>
        </w:numPr>
        <w:spacing w:line="276" w:lineRule="auto"/>
        <w:ind w:left="709" w:hanging="425"/>
        <w:rPr>
          <w:rFonts w:cs="Times New Roman"/>
          <w:szCs w:val="24"/>
        </w:rPr>
      </w:pPr>
      <w:r w:rsidRPr="007C7C07">
        <w:rPr>
          <w:rFonts w:cs="Times New Roman"/>
          <w:szCs w:val="24"/>
        </w:rPr>
        <w:t>Memberikan konsultasi perlindungan konsumen;</w:t>
      </w:r>
    </w:p>
    <w:p w:rsidR="001A41D4" w:rsidRPr="007C7C07" w:rsidRDefault="001A41D4" w:rsidP="007C7C07">
      <w:pPr>
        <w:pStyle w:val="ListParagraph"/>
        <w:numPr>
          <w:ilvl w:val="0"/>
          <w:numId w:val="36"/>
        </w:numPr>
        <w:spacing w:line="276" w:lineRule="auto"/>
        <w:ind w:left="709" w:hanging="425"/>
        <w:rPr>
          <w:rFonts w:cs="Times New Roman"/>
          <w:szCs w:val="24"/>
        </w:rPr>
      </w:pPr>
      <w:r w:rsidRPr="007C7C07">
        <w:rPr>
          <w:rFonts w:cs="Times New Roman"/>
          <w:szCs w:val="24"/>
        </w:rPr>
        <w:t>Melakukan pengawasan terhadap pencantuman klausula baku;</w:t>
      </w:r>
    </w:p>
    <w:p w:rsidR="001A41D4" w:rsidRPr="007C7C07" w:rsidRDefault="001A41D4" w:rsidP="007C7C07">
      <w:pPr>
        <w:pStyle w:val="ListParagraph"/>
        <w:numPr>
          <w:ilvl w:val="0"/>
          <w:numId w:val="36"/>
        </w:numPr>
        <w:spacing w:line="276" w:lineRule="auto"/>
        <w:ind w:left="709" w:hanging="425"/>
        <w:rPr>
          <w:rFonts w:cs="Times New Roman"/>
          <w:szCs w:val="24"/>
        </w:rPr>
      </w:pPr>
      <w:r w:rsidRPr="007C7C07">
        <w:rPr>
          <w:rFonts w:cs="Times New Roman"/>
          <w:szCs w:val="24"/>
        </w:rPr>
        <w:t>Melaporkan kepada penyidik umum jika terjadi pelanggaran terhadap perlindungan konsumen dalam undang-undang ini;</w:t>
      </w:r>
    </w:p>
    <w:p w:rsidR="001A41D4" w:rsidRPr="007C7C07" w:rsidRDefault="001A41D4" w:rsidP="007C7C07">
      <w:pPr>
        <w:pStyle w:val="ListParagraph"/>
        <w:numPr>
          <w:ilvl w:val="0"/>
          <w:numId w:val="36"/>
        </w:numPr>
        <w:spacing w:line="276" w:lineRule="auto"/>
        <w:ind w:left="709" w:hanging="425"/>
        <w:rPr>
          <w:rFonts w:cs="Times New Roman"/>
          <w:szCs w:val="24"/>
        </w:rPr>
      </w:pPr>
      <w:r w:rsidRPr="007C7C07">
        <w:rPr>
          <w:rFonts w:cs="Times New Roman"/>
          <w:szCs w:val="24"/>
        </w:rPr>
        <w:t>Menerima pengaduan baik tetulis maupun tidak tertulis dari konsumen tentang terjadinya pelanggaran tehadap perlindungan konsumen;</w:t>
      </w:r>
    </w:p>
    <w:p w:rsidR="001A41D4" w:rsidRPr="007C7C07" w:rsidRDefault="001A41D4" w:rsidP="007C7C07">
      <w:pPr>
        <w:pStyle w:val="ListParagraph"/>
        <w:numPr>
          <w:ilvl w:val="0"/>
          <w:numId w:val="36"/>
        </w:numPr>
        <w:spacing w:line="276" w:lineRule="auto"/>
        <w:ind w:left="709" w:hanging="425"/>
        <w:rPr>
          <w:rFonts w:cs="Times New Roman"/>
          <w:szCs w:val="24"/>
        </w:rPr>
      </w:pPr>
      <w:r w:rsidRPr="007C7C07">
        <w:rPr>
          <w:rFonts w:cs="Times New Roman"/>
          <w:szCs w:val="24"/>
        </w:rPr>
        <w:t>Melakukan penelitian dan pemeriksaan sengketa perlindungan konsumen;</w:t>
      </w:r>
    </w:p>
    <w:p w:rsidR="001A41D4" w:rsidRPr="007C7C07" w:rsidRDefault="001A41D4" w:rsidP="007C7C07">
      <w:pPr>
        <w:pStyle w:val="ListParagraph"/>
        <w:numPr>
          <w:ilvl w:val="0"/>
          <w:numId w:val="36"/>
        </w:numPr>
        <w:spacing w:line="276" w:lineRule="auto"/>
        <w:ind w:left="709" w:hanging="425"/>
        <w:rPr>
          <w:rFonts w:cs="Times New Roman"/>
          <w:szCs w:val="24"/>
        </w:rPr>
      </w:pPr>
      <w:r w:rsidRPr="007C7C07">
        <w:rPr>
          <w:rFonts w:cs="Times New Roman"/>
          <w:szCs w:val="24"/>
        </w:rPr>
        <w:t>Memanggil pelaku usaha yang diduga telah melakukan pelanggaran terhadap perlindungan konsumen;</w:t>
      </w:r>
    </w:p>
    <w:p w:rsidR="001A41D4" w:rsidRPr="007C7C07" w:rsidRDefault="001A41D4" w:rsidP="007C7C07">
      <w:pPr>
        <w:pStyle w:val="ListParagraph"/>
        <w:numPr>
          <w:ilvl w:val="0"/>
          <w:numId w:val="36"/>
        </w:numPr>
        <w:spacing w:line="276" w:lineRule="auto"/>
        <w:ind w:left="709" w:hanging="425"/>
        <w:rPr>
          <w:rFonts w:cs="Times New Roman"/>
          <w:szCs w:val="24"/>
        </w:rPr>
      </w:pPr>
      <w:r w:rsidRPr="007C7C07">
        <w:rPr>
          <w:rFonts w:cs="Times New Roman"/>
          <w:szCs w:val="24"/>
        </w:rPr>
        <w:t>Memanggil dan menghadirkan saksi, saksi ahli dan/atau setiap orang yang dianggap mengetahui pelanggaran terhadap undang-undang ini;</w:t>
      </w:r>
    </w:p>
    <w:p w:rsidR="001A41D4" w:rsidRPr="007C7C07" w:rsidRDefault="001A41D4" w:rsidP="007C7C07">
      <w:pPr>
        <w:pStyle w:val="ListParagraph"/>
        <w:numPr>
          <w:ilvl w:val="0"/>
          <w:numId w:val="36"/>
        </w:numPr>
        <w:spacing w:line="276" w:lineRule="auto"/>
        <w:ind w:left="709" w:hanging="425"/>
        <w:rPr>
          <w:rFonts w:cs="Times New Roman"/>
          <w:szCs w:val="24"/>
        </w:rPr>
      </w:pPr>
      <w:r w:rsidRPr="007C7C07">
        <w:rPr>
          <w:rFonts w:cs="Times New Roman"/>
          <w:szCs w:val="24"/>
        </w:rPr>
        <w:t>Meminta bantuan penyidik untuk menghadirkan pelaku usaha, saksi, saksi ahli atau setiap orang sebagaimana dimaksud di angka 7 dan 8, yang tidak bersedia memenuhi panggilan BPSK;</w:t>
      </w:r>
    </w:p>
    <w:p w:rsidR="001A41D4" w:rsidRPr="007C7C07" w:rsidRDefault="001A41D4" w:rsidP="007C7C07">
      <w:pPr>
        <w:pStyle w:val="ListParagraph"/>
        <w:numPr>
          <w:ilvl w:val="0"/>
          <w:numId w:val="36"/>
        </w:numPr>
        <w:spacing w:line="276" w:lineRule="auto"/>
        <w:ind w:left="709" w:hanging="425"/>
        <w:rPr>
          <w:rFonts w:cs="Times New Roman"/>
          <w:szCs w:val="24"/>
        </w:rPr>
      </w:pPr>
      <w:r w:rsidRPr="007C7C07">
        <w:rPr>
          <w:rFonts w:cs="Times New Roman"/>
          <w:szCs w:val="24"/>
        </w:rPr>
        <w:lastRenderedPageBreak/>
        <w:t>Mendapatkan, meneliti dan/atau menilai surat, dokumen, atau alat bukti lain guna penyelidikan dan/atau pemeriksaan;</w:t>
      </w:r>
    </w:p>
    <w:p w:rsidR="001A41D4" w:rsidRPr="007C7C07" w:rsidRDefault="001A41D4" w:rsidP="007C7C07">
      <w:pPr>
        <w:pStyle w:val="ListParagraph"/>
        <w:numPr>
          <w:ilvl w:val="0"/>
          <w:numId w:val="36"/>
        </w:numPr>
        <w:spacing w:line="276" w:lineRule="auto"/>
        <w:ind w:left="709" w:hanging="425"/>
        <w:rPr>
          <w:rFonts w:cs="Times New Roman"/>
          <w:szCs w:val="24"/>
        </w:rPr>
      </w:pPr>
      <w:r w:rsidRPr="007C7C07">
        <w:rPr>
          <w:rFonts w:cs="Times New Roman"/>
          <w:szCs w:val="24"/>
        </w:rPr>
        <w:t>Memutuskan dan menetapkan ada atau tidak adanya kerugian di pihak konsumen;</w:t>
      </w:r>
    </w:p>
    <w:p w:rsidR="001A41D4" w:rsidRPr="007C7C07" w:rsidRDefault="001A41D4" w:rsidP="007C7C07">
      <w:pPr>
        <w:pStyle w:val="ListParagraph"/>
        <w:numPr>
          <w:ilvl w:val="0"/>
          <w:numId w:val="36"/>
        </w:numPr>
        <w:spacing w:line="276" w:lineRule="auto"/>
        <w:ind w:left="709" w:hanging="425"/>
        <w:contextualSpacing w:val="0"/>
        <w:rPr>
          <w:rFonts w:cs="Times New Roman"/>
          <w:szCs w:val="24"/>
        </w:rPr>
      </w:pPr>
      <w:r w:rsidRPr="007C7C07">
        <w:rPr>
          <w:rFonts w:cs="Times New Roman"/>
          <w:szCs w:val="24"/>
        </w:rPr>
        <w:t>Memberitahukan putusan kepada pelaku usaha yang melakukan pelanggaran terhadap perlindungan konsumen;</w:t>
      </w:r>
    </w:p>
    <w:p w:rsidR="001A41D4" w:rsidRPr="007C7C07" w:rsidRDefault="001A41D4" w:rsidP="007C7C07">
      <w:pPr>
        <w:pStyle w:val="ListParagraph"/>
        <w:numPr>
          <w:ilvl w:val="0"/>
          <w:numId w:val="36"/>
        </w:numPr>
        <w:spacing w:line="276" w:lineRule="auto"/>
        <w:ind w:left="709" w:hanging="425"/>
        <w:rPr>
          <w:rFonts w:cs="Times New Roman"/>
          <w:szCs w:val="24"/>
        </w:rPr>
      </w:pPr>
      <w:r w:rsidRPr="007C7C07">
        <w:rPr>
          <w:rFonts w:cs="Times New Roman"/>
          <w:szCs w:val="24"/>
        </w:rPr>
        <w:t>Menjatuhkan sanksi administratif kepada pelaku usaha yang melanggar ketentuan undang-undang ini.</w:t>
      </w:r>
    </w:p>
    <w:p w:rsidR="001A41D4" w:rsidRPr="007C7C07" w:rsidRDefault="001A41D4" w:rsidP="007C7C07">
      <w:pPr>
        <w:spacing w:after="0"/>
        <w:ind w:firstLine="709"/>
        <w:jc w:val="both"/>
        <w:rPr>
          <w:rFonts w:ascii="Times New Roman" w:hAnsi="Times New Roman"/>
          <w:bCs/>
          <w:sz w:val="24"/>
          <w:szCs w:val="24"/>
        </w:rPr>
      </w:pPr>
      <w:r w:rsidRPr="007C7C07">
        <w:rPr>
          <w:rFonts w:ascii="Times New Roman" w:hAnsi="Times New Roman"/>
          <w:bCs/>
          <w:sz w:val="24"/>
          <w:szCs w:val="24"/>
        </w:rPr>
        <w:t>Dalam menangani dan menyelesaikan sengketa konsumen, BPSK membentuk majelis. Jumlah anggota majelis harus ganjil dan sedikit-dikitnya tiga orang yang mewakili unsur pemerintah, konsumen, dan pelaku usaha (dibantu oleh seorang panitera).</w:t>
      </w:r>
    </w:p>
    <w:p w:rsidR="001A41D4" w:rsidRPr="007C7C07" w:rsidRDefault="001A41D4" w:rsidP="007C7C07">
      <w:pPr>
        <w:spacing w:after="0"/>
        <w:ind w:firstLine="709"/>
        <w:jc w:val="both"/>
        <w:rPr>
          <w:rFonts w:ascii="Times New Roman" w:hAnsi="Times New Roman"/>
          <w:bCs/>
          <w:sz w:val="24"/>
          <w:szCs w:val="24"/>
        </w:rPr>
      </w:pPr>
      <w:r w:rsidRPr="007C7C07">
        <w:rPr>
          <w:rFonts w:ascii="Times New Roman" w:hAnsi="Times New Roman"/>
          <w:sz w:val="24"/>
          <w:szCs w:val="24"/>
        </w:rPr>
        <w:t>BPSK</w:t>
      </w:r>
      <w:r w:rsidRPr="007C7C07">
        <w:rPr>
          <w:rFonts w:ascii="Times New Roman" w:hAnsi="Times New Roman"/>
          <w:bCs/>
          <w:sz w:val="24"/>
          <w:szCs w:val="24"/>
        </w:rPr>
        <w:t xml:space="preserve"> wajib mengeluarkan putusan paling lambat dalam waktu 21 hari kerja setelah gugatan diterima. BPSK akan mengeluarkan putusan yang dibatasi hanya pada tiga alternatif, yaitu:</w:t>
      </w:r>
    </w:p>
    <w:p w:rsidR="001A41D4" w:rsidRPr="007C7C07" w:rsidRDefault="001A41D4" w:rsidP="007C7C07">
      <w:pPr>
        <w:pStyle w:val="ListParagraph"/>
        <w:numPr>
          <w:ilvl w:val="0"/>
          <w:numId w:val="37"/>
        </w:numPr>
        <w:spacing w:line="276" w:lineRule="auto"/>
        <w:ind w:left="709" w:hanging="425"/>
        <w:rPr>
          <w:rFonts w:cs="Times New Roman"/>
          <w:szCs w:val="24"/>
        </w:rPr>
      </w:pPr>
      <w:r w:rsidRPr="007C7C07">
        <w:rPr>
          <w:rFonts w:cs="Times New Roman"/>
          <w:szCs w:val="24"/>
        </w:rPr>
        <w:t>Putusan perdamaian;</w:t>
      </w:r>
    </w:p>
    <w:p w:rsidR="001A41D4" w:rsidRPr="007C7C07" w:rsidRDefault="001A41D4" w:rsidP="007C7C07">
      <w:pPr>
        <w:pStyle w:val="ListParagraph"/>
        <w:numPr>
          <w:ilvl w:val="0"/>
          <w:numId w:val="37"/>
        </w:numPr>
        <w:spacing w:line="276" w:lineRule="auto"/>
        <w:ind w:left="709" w:hanging="425"/>
        <w:rPr>
          <w:rFonts w:cs="Times New Roman"/>
          <w:szCs w:val="24"/>
        </w:rPr>
      </w:pPr>
      <w:r w:rsidRPr="007C7C07">
        <w:rPr>
          <w:rFonts w:cs="Times New Roman"/>
          <w:szCs w:val="24"/>
        </w:rPr>
        <w:t>Gugatan ditolak;</w:t>
      </w:r>
    </w:p>
    <w:p w:rsidR="001A41D4" w:rsidRPr="007C7C07" w:rsidRDefault="001A41D4" w:rsidP="007C7C07">
      <w:pPr>
        <w:pStyle w:val="ListParagraph"/>
        <w:numPr>
          <w:ilvl w:val="0"/>
          <w:numId w:val="37"/>
        </w:numPr>
        <w:spacing w:line="276" w:lineRule="auto"/>
        <w:ind w:left="709" w:hanging="425"/>
        <w:rPr>
          <w:rFonts w:cs="Times New Roman"/>
          <w:szCs w:val="24"/>
        </w:rPr>
      </w:pPr>
      <w:r w:rsidRPr="007C7C07">
        <w:rPr>
          <w:rFonts w:cs="Times New Roman"/>
          <w:szCs w:val="24"/>
        </w:rPr>
        <w:t>Gugatan dikabulkan.</w:t>
      </w:r>
    </w:p>
    <w:p w:rsidR="001A41D4" w:rsidRPr="007C7C07" w:rsidRDefault="001A41D4" w:rsidP="007C7C07">
      <w:pPr>
        <w:spacing w:after="0"/>
        <w:ind w:firstLine="709"/>
        <w:jc w:val="both"/>
        <w:rPr>
          <w:rFonts w:ascii="Times New Roman" w:hAnsi="Times New Roman"/>
          <w:bCs/>
          <w:sz w:val="24"/>
          <w:szCs w:val="24"/>
        </w:rPr>
      </w:pPr>
      <w:r w:rsidRPr="007C7C07">
        <w:rPr>
          <w:rFonts w:ascii="Times New Roman" w:hAnsi="Times New Roman"/>
          <w:sz w:val="24"/>
          <w:szCs w:val="24"/>
        </w:rPr>
        <w:t>Jika</w:t>
      </w:r>
      <w:r w:rsidRPr="007C7C07">
        <w:rPr>
          <w:rFonts w:ascii="Times New Roman" w:hAnsi="Times New Roman"/>
          <w:bCs/>
          <w:sz w:val="24"/>
          <w:szCs w:val="24"/>
        </w:rPr>
        <w:t xml:space="preserve"> gugatan dikabulkan, maka dalam amar putusan ditetapkan kewajiban yang harus dilakukan oleh pelaku usaha, yang dapat berupa:</w:t>
      </w:r>
    </w:p>
    <w:p w:rsidR="001A41D4" w:rsidRPr="007C7C07" w:rsidRDefault="001A41D4" w:rsidP="007C7C07">
      <w:pPr>
        <w:pStyle w:val="ListParagraph"/>
        <w:numPr>
          <w:ilvl w:val="0"/>
          <w:numId w:val="38"/>
        </w:numPr>
        <w:spacing w:line="276" w:lineRule="auto"/>
        <w:ind w:left="709" w:hanging="425"/>
        <w:rPr>
          <w:rFonts w:cs="Times New Roman"/>
          <w:bCs/>
          <w:szCs w:val="24"/>
        </w:rPr>
      </w:pPr>
      <w:r w:rsidRPr="007C7C07">
        <w:rPr>
          <w:rFonts w:cs="Times New Roman"/>
          <w:szCs w:val="24"/>
        </w:rPr>
        <w:t>Ganti</w:t>
      </w:r>
      <w:r w:rsidRPr="007C7C07">
        <w:rPr>
          <w:rFonts w:cs="Times New Roman"/>
          <w:bCs/>
          <w:szCs w:val="24"/>
        </w:rPr>
        <w:t xml:space="preserve"> rugi atas kerusakan, pencemaran, dan/atau kerugian konsumen akibat mengkonsumsi barang dan/atau memanfaatkan jasa yang dapat berupa:</w:t>
      </w:r>
    </w:p>
    <w:p w:rsidR="001A41D4" w:rsidRPr="007C7C07" w:rsidRDefault="001A41D4" w:rsidP="007C7C07">
      <w:pPr>
        <w:pStyle w:val="ListParagraph"/>
        <w:numPr>
          <w:ilvl w:val="0"/>
          <w:numId w:val="39"/>
        </w:numPr>
        <w:spacing w:line="276" w:lineRule="auto"/>
        <w:ind w:left="1276" w:hanging="567"/>
        <w:rPr>
          <w:rFonts w:cs="Times New Roman"/>
          <w:szCs w:val="24"/>
        </w:rPr>
      </w:pPr>
      <w:r w:rsidRPr="007C7C07">
        <w:rPr>
          <w:rFonts w:cs="Times New Roman"/>
          <w:szCs w:val="24"/>
        </w:rPr>
        <w:t>Pengembalian uang;</w:t>
      </w:r>
    </w:p>
    <w:p w:rsidR="001A41D4" w:rsidRPr="007C7C07" w:rsidRDefault="001A41D4" w:rsidP="007C7C07">
      <w:pPr>
        <w:pStyle w:val="ListParagraph"/>
        <w:numPr>
          <w:ilvl w:val="0"/>
          <w:numId w:val="39"/>
        </w:numPr>
        <w:spacing w:line="276" w:lineRule="auto"/>
        <w:ind w:left="1276" w:hanging="567"/>
        <w:rPr>
          <w:rFonts w:cs="Times New Roman"/>
          <w:szCs w:val="24"/>
        </w:rPr>
      </w:pPr>
      <w:r w:rsidRPr="007C7C07">
        <w:rPr>
          <w:rFonts w:cs="Times New Roman"/>
          <w:szCs w:val="24"/>
        </w:rPr>
        <w:t>Penggantian barang dan/atau jasa yang sejenis atau setara nilainya; atau</w:t>
      </w:r>
    </w:p>
    <w:p w:rsidR="001A41D4" w:rsidRPr="007C7C07" w:rsidRDefault="001A41D4" w:rsidP="007C7C07">
      <w:pPr>
        <w:pStyle w:val="ListParagraph"/>
        <w:numPr>
          <w:ilvl w:val="0"/>
          <w:numId w:val="39"/>
        </w:numPr>
        <w:spacing w:line="276" w:lineRule="auto"/>
        <w:ind w:left="1276" w:hanging="567"/>
        <w:rPr>
          <w:rFonts w:cs="Times New Roman"/>
          <w:szCs w:val="24"/>
        </w:rPr>
      </w:pPr>
      <w:r w:rsidRPr="007C7C07">
        <w:rPr>
          <w:rFonts w:cs="Times New Roman"/>
          <w:szCs w:val="24"/>
        </w:rPr>
        <w:t>Perawatan kesehatan dan/atau pemberian santunan.</w:t>
      </w:r>
    </w:p>
    <w:p w:rsidR="001A41D4" w:rsidRPr="007C7C07" w:rsidRDefault="001A41D4" w:rsidP="007C7C07">
      <w:pPr>
        <w:pStyle w:val="ListParagraph"/>
        <w:numPr>
          <w:ilvl w:val="0"/>
          <w:numId w:val="38"/>
        </w:numPr>
        <w:spacing w:line="276" w:lineRule="auto"/>
        <w:ind w:left="709" w:hanging="425"/>
        <w:rPr>
          <w:rFonts w:cs="Times New Roman"/>
          <w:bCs/>
          <w:szCs w:val="24"/>
        </w:rPr>
      </w:pPr>
      <w:r w:rsidRPr="007C7C07">
        <w:rPr>
          <w:rFonts w:cs="Times New Roman"/>
          <w:bCs/>
          <w:szCs w:val="24"/>
        </w:rPr>
        <w:t>Sanksi administratif berupa penetapan ganti rugi maksimal Rp 200.000.000 (dua ratus juta rupiah).</w:t>
      </w:r>
    </w:p>
    <w:p w:rsidR="001A41D4" w:rsidRPr="007C7C07" w:rsidRDefault="001A41D4" w:rsidP="007C7C07">
      <w:pPr>
        <w:spacing w:after="0"/>
        <w:ind w:firstLine="709"/>
        <w:jc w:val="both"/>
        <w:rPr>
          <w:rFonts w:ascii="Times New Roman" w:hAnsi="Times New Roman"/>
          <w:bCs/>
          <w:sz w:val="24"/>
          <w:szCs w:val="24"/>
        </w:rPr>
      </w:pPr>
      <w:r w:rsidRPr="007C7C07">
        <w:rPr>
          <w:rFonts w:ascii="Times New Roman" w:hAnsi="Times New Roman"/>
          <w:bCs/>
          <w:sz w:val="24"/>
          <w:szCs w:val="24"/>
        </w:rPr>
        <w:t xml:space="preserve">UU </w:t>
      </w:r>
      <w:r w:rsidRPr="007C7C07">
        <w:rPr>
          <w:rFonts w:ascii="Times New Roman" w:hAnsi="Times New Roman"/>
          <w:sz w:val="24"/>
          <w:szCs w:val="24"/>
        </w:rPr>
        <w:t>Perlindungan</w:t>
      </w:r>
      <w:r w:rsidRPr="007C7C07">
        <w:rPr>
          <w:rFonts w:ascii="Times New Roman" w:hAnsi="Times New Roman"/>
          <w:bCs/>
          <w:sz w:val="24"/>
          <w:szCs w:val="24"/>
        </w:rPr>
        <w:t xml:space="preserve"> Konsumen pasal 56 mengatur lebih lanjut hal-hal yang berkaitan dengan hasil putusan yang dikeluarkan oleh BPSK sebagai berikut:</w:t>
      </w:r>
    </w:p>
    <w:p w:rsidR="001A41D4" w:rsidRPr="007C7C07" w:rsidRDefault="001A41D4" w:rsidP="007C7C07">
      <w:pPr>
        <w:pStyle w:val="ListParagraph"/>
        <w:numPr>
          <w:ilvl w:val="0"/>
          <w:numId w:val="40"/>
        </w:numPr>
        <w:spacing w:line="276" w:lineRule="auto"/>
        <w:ind w:left="709" w:hanging="425"/>
        <w:rPr>
          <w:rFonts w:cs="Times New Roman"/>
          <w:szCs w:val="24"/>
        </w:rPr>
      </w:pPr>
      <w:r w:rsidRPr="007C7C07">
        <w:rPr>
          <w:rFonts w:cs="Times New Roman"/>
          <w:szCs w:val="24"/>
        </w:rPr>
        <w:t>Dalam waktu paling lambat tujuh hari kerja sejak menerima putusan BPSK sebagaimana dimaksud dalam pasal 55 pelaku usaha wajib melaksanakan putusan tersebut;</w:t>
      </w:r>
    </w:p>
    <w:p w:rsidR="001A41D4" w:rsidRPr="007C7C07" w:rsidRDefault="001A41D4" w:rsidP="007C7C07">
      <w:pPr>
        <w:pStyle w:val="ListParagraph"/>
        <w:numPr>
          <w:ilvl w:val="0"/>
          <w:numId w:val="40"/>
        </w:numPr>
        <w:spacing w:line="276" w:lineRule="auto"/>
        <w:ind w:left="709" w:hanging="425"/>
        <w:rPr>
          <w:rFonts w:cs="Times New Roman"/>
          <w:szCs w:val="24"/>
        </w:rPr>
      </w:pPr>
      <w:r w:rsidRPr="007C7C07">
        <w:rPr>
          <w:rFonts w:cs="Times New Roman"/>
          <w:szCs w:val="24"/>
        </w:rPr>
        <w:t>Para pihak bisa mengajukan keberatan kepada pengadilan negeri paling lambat 14 hari kerja setelah menerima pemberitahuan putusan tersebut;</w:t>
      </w:r>
    </w:p>
    <w:p w:rsidR="001A41D4" w:rsidRPr="007C7C07" w:rsidRDefault="001A41D4" w:rsidP="007C7C07">
      <w:pPr>
        <w:pStyle w:val="ListParagraph"/>
        <w:numPr>
          <w:ilvl w:val="0"/>
          <w:numId w:val="40"/>
        </w:numPr>
        <w:spacing w:line="276" w:lineRule="auto"/>
        <w:ind w:left="709" w:hanging="425"/>
        <w:rPr>
          <w:rFonts w:cs="Times New Roman"/>
          <w:szCs w:val="24"/>
        </w:rPr>
      </w:pPr>
      <w:r w:rsidRPr="007C7C07">
        <w:rPr>
          <w:rFonts w:cs="Times New Roman"/>
          <w:szCs w:val="24"/>
        </w:rPr>
        <w:t>Pelaku usaha yang tidak mengajukan keberatan dalam jangka waktu sebagaimana dimaksud pada ayat (2) dianggap menerima putusan BPSK;</w:t>
      </w:r>
    </w:p>
    <w:p w:rsidR="001A41D4" w:rsidRPr="007C7C07" w:rsidRDefault="001A41D4" w:rsidP="007C7C07">
      <w:pPr>
        <w:pStyle w:val="ListParagraph"/>
        <w:numPr>
          <w:ilvl w:val="0"/>
          <w:numId w:val="40"/>
        </w:numPr>
        <w:spacing w:line="276" w:lineRule="auto"/>
        <w:ind w:left="709" w:hanging="425"/>
        <w:rPr>
          <w:rFonts w:cs="Times New Roman"/>
          <w:szCs w:val="24"/>
        </w:rPr>
      </w:pPr>
      <w:r w:rsidRPr="007C7C07">
        <w:rPr>
          <w:rFonts w:cs="Times New Roman"/>
          <w:szCs w:val="24"/>
        </w:rPr>
        <w:t>Jika ketentuan sebagaimana dimaksud pada ayat (1) dan ayat (3) tidak dijalankan oleh pelaku usaha, BPSK menyerahkan putusan tersebut kepada penyidik untuk melakukan penyidikan sesuai dengan ketentuan perundang-undangan yang berlaku;</w:t>
      </w:r>
    </w:p>
    <w:p w:rsidR="001A41D4" w:rsidRPr="007C7C07" w:rsidRDefault="001A41D4" w:rsidP="007C7C07">
      <w:pPr>
        <w:pStyle w:val="ListParagraph"/>
        <w:numPr>
          <w:ilvl w:val="0"/>
          <w:numId w:val="40"/>
        </w:numPr>
        <w:spacing w:line="276" w:lineRule="auto"/>
        <w:ind w:left="709" w:hanging="425"/>
        <w:rPr>
          <w:rFonts w:cs="Times New Roman"/>
          <w:szCs w:val="24"/>
        </w:rPr>
      </w:pPr>
      <w:r w:rsidRPr="007C7C07">
        <w:rPr>
          <w:rFonts w:cs="Times New Roman"/>
          <w:szCs w:val="24"/>
        </w:rPr>
        <w:t>Putusan BPSK sebagaimana dimaksud pada ayat (3) merupakan bukti permulaan yang cukup bagi penyidik untuk melakukan penyidikan.</w:t>
      </w:r>
    </w:p>
    <w:p w:rsidR="001A41D4" w:rsidRPr="007C7C07" w:rsidRDefault="001A41D4" w:rsidP="007C7C07">
      <w:pPr>
        <w:spacing w:after="0"/>
        <w:ind w:firstLine="709"/>
        <w:jc w:val="both"/>
        <w:rPr>
          <w:rFonts w:ascii="Times New Roman" w:hAnsi="Times New Roman"/>
          <w:bCs/>
          <w:sz w:val="24"/>
          <w:szCs w:val="24"/>
        </w:rPr>
      </w:pPr>
      <w:r w:rsidRPr="007C7C07">
        <w:rPr>
          <w:rFonts w:ascii="Times New Roman" w:hAnsi="Times New Roman"/>
          <w:bCs/>
          <w:sz w:val="24"/>
          <w:szCs w:val="24"/>
        </w:rPr>
        <w:lastRenderedPageBreak/>
        <w:t xml:space="preserve">Tentang pengajuan keberatan sebagaimana disebutkan pada poin 2 (ayat 2 pasal 56) tersebut, pengadilan negeri wajib mengeluarkan putusan atas keberatan dalam waktu paling </w:t>
      </w:r>
      <w:r w:rsidRPr="007C7C07">
        <w:rPr>
          <w:rFonts w:ascii="Times New Roman" w:hAnsi="Times New Roman"/>
          <w:sz w:val="24"/>
          <w:szCs w:val="24"/>
        </w:rPr>
        <w:t>lambat</w:t>
      </w:r>
      <w:r w:rsidRPr="007C7C07">
        <w:rPr>
          <w:rFonts w:ascii="Times New Roman" w:hAnsi="Times New Roman"/>
          <w:bCs/>
          <w:sz w:val="24"/>
          <w:szCs w:val="24"/>
        </w:rPr>
        <w:t xml:space="preserve"> 21 hari sejak diterimanya keberatan. Terhadap putusan pengadilan negeri tersebut, para pihak dalam waktu paling lambat 14 hari bisa mengajukan kasasi ke Mahkamah Agung RI. Mahkamah Agung wajib mengeluarkan putusan dalam waktu paling lambat 30 hari sejak menerima permohonan kasasi.</w:t>
      </w:r>
    </w:p>
    <w:p w:rsidR="001A41D4" w:rsidRPr="007C7C07" w:rsidRDefault="001A41D4" w:rsidP="007C7C07">
      <w:pPr>
        <w:spacing w:after="0"/>
        <w:ind w:firstLine="709"/>
        <w:jc w:val="both"/>
        <w:rPr>
          <w:rFonts w:ascii="Times New Roman" w:hAnsi="Times New Roman"/>
          <w:sz w:val="24"/>
          <w:szCs w:val="24"/>
        </w:rPr>
      </w:pPr>
      <w:r w:rsidRPr="007C7C07">
        <w:rPr>
          <w:rFonts w:ascii="Times New Roman" w:hAnsi="Times New Roman"/>
          <w:bCs/>
          <w:sz w:val="24"/>
          <w:szCs w:val="24"/>
        </w:rPr>
        <w:t xml:space="preserve">Pengadilan Negeri dalam </w:t>
      </w:r>
      <w:r w:rsidRPr="007C7C07">
        <w:rPr>
          <w:rFonts w:ascii="Times New Roman" w:hAnsi="Times New Roman"/>
          <w:sz w:val="24"/>
          <w:szCs w:val="24"/>
        </w:rPr>
        <w:t>memeriksa</w:t>
      </w:r>
      <w:r w:rsidRPr="007C7C07">
        <w:rPr>
          <w:rFonts w:ascii="Times New Roman" w:hAnsi="Times New Roman"/>
          <w:bCs/>
          <w:sz w:val="24"/>
          <w:szCs w:val="24"/>
        </w:rPr>
        <w:t xml:space="preserve"> keberatan atas putusan BPSK tidak </w:t>
      </w:r>
      <w:r w:rsidRPr="007C7C07">
        <w:rPr>
          <w:rFonts w:ascii="Times New Roman" w:hAnsi="Times New Roman"/>
          <w:sz w:val="24"/>
          <w:szCs w:val="24"/>
        </w:rPr>
        <w:t>melakukan</w:t>
      </w:r>
      <w:r w:rsidRPr="007C7C07">
        <w:rPr>
          <w:rFonts w:ascii="Times New Roman" w:hAnsi="Times New Roman"/>
          <w:bCs/>
          <w:sz w:val="24"/>
          <w:szCs w:val="24"/>
        </w:rPr>
        <w:t xml:space="preserve"> pemeriksaan ulang terhadap keseluruhan perkara, pemeriksaan hanya bertumpu pada dasar putusan BPSK dan terhadap berkas-berkas perkara saja, kecuali majelis hakim memandang perlu untuk mengadili sendiri sengketa konsumen yang bersangkutan.</w:t>
      </w:r>
    </w:p>
    <w:p w:rsidR="001A41D4" w:rsidRPr="007C7C07" w:rsidRDefault="001A41D4" w:rsidP="007C7C07">
      <w:pPr>
        <w:spacing w:after="0"/>
        <w:ind w:firstLine="709"/>
        <w:jc w:val="both"/>
        <w:rPr>
          <w:rFonts w:ascii="Times New Roman" w:hAnsi="Times New Roman"/>
          <w:sz w:val="24"/>
          <w:szCs w:val="24"/>
        </w:rPr>
      </w:pPr>
      <w:r w:rsidRPr="007C7C07">
        <w:rPr>
          <w:rFonts w:ascii="Times New Roman" w:hAnsi="Times New Roman"/>
          <w:sz w:val="24"/>
          <w:szCs w:val="24"/>
        </w:rPr>
        <w:t>Pihak yang dirugikan dapat saja melakukan tuntutan pidana kepada pihak pengembang yang telah melakukan wanprestasi atas dasar perbuatan penipuan sebagaimana diatur dalam Pasal 378 KUHP. Andaikan diselesaikan melalui sistem peradilan pidana perkara tersebut dapat diselesaikan melalui proses perundingan dengan pendekatan restoratif.</w:t>
      </w:r>
    </w:p>
    <w:p w:rsidR="001A41D4" w:rsidRPr="007C7C07" w:rsidRDefault="001A41D4" w:rsidP="007C7C07">
      <w:pPr>
        <w:spacing w:after="0"/>
        <w:ind w:firstLine="709"/>
        <w:jc w:val="both"/>
        <w:rPr>
          <w:rFonts w:ascii="Times New Roman" w:hAnsi="Times New Roman"/>
          <w:sz w:val="24"/>
          <w:szCs w:val="24"/>
        </w:rPr>
      </w:pPr>
      <w:r w:rsidRPr="007C7C07">
        <w:rPr>
          <w:rFonts w:ascii="Times New Roman" w:hAnsi="Times New Roman"/>
          <w:sz w:val="24"/>
          <w:szCs w:val="24"/>
        </w:rPr>
        <w:t>Di PT Grand Anugerah Wijaya bentuk komplain dari pemilik rumah biasanya berkaitan dengan belum masuknya jaringan listrik dan air sumur yang kotor dan berbau. Namun komplain mereka dapat diselesaikan secara kekeluargaan dimana pihak pengembang segera memasukkan daya listrik ke komplek perumahan dan mengupaya masuknya jaringan air bersih. Jadi tidak sampai tuntutan pihak pemilik rumah berujung ke BPSK atau pengadilan.</w:t>
      </w:r>
      <w:r w:rsidRPr="007C7C07">
        <w:rPr>
          <w:rStyle w:val="FootnoteReference"/>
          <w:rFonts w:ascii="Times New Roman" w:hAnsi="Times New Roman"/>
          <w:sz w:val="24"/>
          <w:szCs w:val="24"/>
        </w:rPr>
        <w:footnoteReference w:id="13"/>
      </w:r>
      <w:r w:rsidRPr="007C7C07">
        <w:rPr>
          <w:rFonts w:ascii="Times New Roman" w:hAnsi="Times New Roman"/>
          <w:sz w:val="24"/>
          <w:szCs w:val="24"/>
        </w:rPr>
        <w:t xml:space="preserve"> </w:t>
      </w:r>
    </w:p>
    <w:p w:rsidR="001A41D4" w:rsidRPr="007C7C07" w:rsidRDefault="001A41D4" w:rsidP="007C7C07">
      <w:pPr>
        <w:spacing w:after="0"/>
        <w:jc w:val="both"/>
        <w:rPr>
          <w:rFonts w:ascii="Times New Roman" w:hAnsi="Times New Roman"/>
          <w:b/>
          <w:bCs/>
          <w:sz w:val="24"/>
          <w:szCs w:val="24"/>
        </w:rPr>
      </w:pPr>
    </w:p>
    <w:p w:rsidR="001A41D4" w:rsidRPr="007C7C07" w:rsidRDefault="001A41D4" w:rsidP="007C7C07">
      <w:pPr>
        <w:rPr>
          <w:rFonts w:ascii="Times New Roman" w:hAnsi="Times New Roman"/>
          <w:b/>
          <w:bCs/>
          <w:sz w:val="24"/>
          <w:szCs w:val="24"/>
        </w:rPr>
      </w:pPr>
      <w:r w:rsidRPr="007C7C07">
        <w:rPr>
          <w:rFonts w:ascii="Times New Roman" w:hAnsi="Times New Roman"/>
          <w:b/>
          <w:bCs/>
          <w:sz w:val="24"/>
          <w:szCs w:val="24"/>
        </w:rPr>
        <w:t>Kesimpulan</w:t>
      </w:r>
    </w:p>
    <w:p w:rsidR="001A41D4" w:rsidRPr="007C7C07" w:rsidRDefault="001A41D4" w:rsidP="007C7C07">
      <w:pPr>
        <w:spacing w:after="0"/>
        <w:ind w:firstLine="709"/>
        <w:jc w:val="both"/>
        <w:rPr>
          <w:rFonts w:ascii="Times New Roman" w:hAnsi="Times New Roman"/>
          <w:sz w:val="24"/>
          <w:szCs w:val="24"/>
        </w:rPr>
      </w:pPr>
      <w:r w:rsidRPr="007C7C07">
        <w:rPr>
          <w:rFonts w:ascii="Times New Roman" w:hAnsi="Times New Roman"/>
          <w:sz w:val="24"/>
          <w:szCs w:val="24"/>
        </w:rPr>
        <w:t>Berdasarkan pembahasan yang telah dikemukakan di atas, maka dapat ditarik kesimpulan sebagai berikut:</w:t>
      </w:r>
    </w:p>
    <w:p w:rsidR="001A41D4" w:rsidRPr="007C7C07" w:rsidRDefault="001A41D4" w:rsidP="007C7C07">
      <w:pPr>
        <w:pStyle w:val="ListParagraph"/>
        <w:numPr>
          <w:ilvl w:val="0"/>
          <w:numId w:val="42"/>
        </w:numPr>
        <w:spacing w:line="276" w:lineRule="auto"/>
        <w:ind w:left="709" w:hanging="425"/>
        <w:rPr>
          <w:rFonts w:cs="Times New Roman"/>
          <w:szCs w:val="24"/>
        </w:rPr>
      </w:pPr>
      <w:r w:rsidRPr="007C7C07">
        <w:rPr>
          <w:rFonts w:cs="Times New Roman"/>
          <w:noProof/>
          <w:szCs w:val="24"/>
        </w:rPr>
        <w:t xml:space="preserve">Pelaksanaan perjanjian pemilikan rumah antara pengembang dan konsumen, antara lain: </w:t>
      </w:r>
      <w:r w:rsidRPr="007C7C07">
        <w:rPr>
          <w:rFonts w:cs="Times New Roman"/>
          <w:szCs w:val="24"/>
        </w:rPr>
        <w:t>Pembeli rumah (konsumen) menentukan pilihan rumah yang akan dibeli setelah melihat iklan atau brosur dari pengembang, Kesepakatan harga jual beli rumah antara pengembang dan pembeli rumah, Pengembang menghubungi bank yang akan menyediakan dana untuk pembayaran pembelian rumah, Pemberian utang atau kredit oleh bank kepada pembeli rumah, Pembuatan akta jual beli oleh Pejabat Pembuat Akta Tanah, Pendaftaran pemindahan hak atas tanah karena jual beli, Pembuatan Surat Kuasa Membebankan Hak Tanggungan, Pembebanan Hak Tanggungan atas rumah beserta hak atas tanahnya, Pelunasan harga rumah dengan sistem kredit, Penghapusan Hak Tanggungan, dan Penyerahan sertifikat hak atas tanah beserta rumah.</w:t>
      </w:r>
    </w:p>
    <w:p w:rsidR="001A41D4" w:rsidRPr="007C7C07" w:rsidRDefault="001A41D4" w:rsidP="007C7C07">
      <w:pPr>
        <w:pStyle w:val="ListParagraph"/>
        <w:numPr>
          <w:ilvl w:val="0"/>
          <w:numId w:val="42"/>
        </w:numPr>
        <w:spacing w:line="276" w:lineRule="auto"/>
        <w:ind w:left="709" w:hanging="425"/>
        <w:rPr>
          <w:rFonts w:cs="Times New Roman"/>
          <w:szCs w:val="24"/>
        </w:rPr>
      </w:pPr>
      <w:r w:rsidRPr="007C7C07">
        <w:rPr>
          <w:rFonts w:cs="Times New Roman"/>
          <w:szCs w:val="24"/>
        </w:rPr>
        <w:t xml:space="preserve">Penyelesaian sengketa apabila konsumen dirugikan atas iklan yang dipasang pengembang di media massa tidak sesuai dengan kondisi di lapangan, pihak pengembang dalam hal ini PT Grand Anugerah Wijaya berupaya menyelesaikan </w:t>
      </w:r>
      <w:r w:rsidRPr="007C7C07">
        <w:rPr>
          <w:rFonts w:cs="Times New Roman"/>
          <w:szCs w:val="24"/>
        </w:rPr>
        <w:lastRenderedPageBreak/>
        <w:t>komplain konsumen secara kekeluargaan dengan memenuhi komplain tersebut, dengan cara memasang aliran listrik dan jaringan air bersih.</w:t>
      </w:r>
    </w:p>
    <w:p w:rsidR="001A41D4" w:rsidRPr="007C7C07" w:rsidRDefault="001A41D4" w:rsidP="007C7C07">
      <w:pPr>
        <w:pStyle w:val="ListParagraph"/>
        <w:spacing w:line="276" w:lineRule="auto"/>
        <w:ind w:left="709"/>
        <w:rPr>
          <w:rFonts w:cs="Times New Roman"/>
          <w:szCs w:val="24"/>
        </w:rPr>
      </w:pPr>
    </w:p>
    <w:p w:rsidR="001A41D4" w:rsidRPr="007C7C07" w:rsidRDefault="001A41D4" w:rsidP="007C7C07">
      <w:pPr>
        <w:spacing w:after="0"/>
        <w:jc w:val="both"/>
        <w:rPr>
          <w:rFonts w:ascii="Times New Roman" w:hAnsi="Times New Roman"/>
          <w:b/>
          <w:bCs/>
          <w:sz w:val="24"/>
          <w:szCs w:val="24"/>
        </w:rPr>
      </w:pPr>
      <w:r w:rsidRPr="007C7C07">
        <w:rPr>
          <w:rFonts w:ascii="Times New Roman" w:hAnsi="Times New Roman"/>
          <w:b/>
          <w:bCs/>
          <w:sz w:val="24"/>
          <w:szCs w:val="24"/>
        </w:rPr>
        <w:t>Daftar Pustaka</w:t>
      </w:r>
    </w:p>
    <w:p w:rsidR="001A41D4" w:rsidRPr="007C7C07" w:rsidRDefault="001A41D4" w:rsidP="007C7C07">
      <w:pPr>
        <w:spacing w:after="0"/>
        <w:jc w:val="both"/>
        <w:rPr>
          <w:rFonts w:ascii="Times New Roman" w:hAnsi="Times New Roman"/>
          <w:b/>
          <w:bCs/>
          <w:sz w:val="24"/>
          <w:szCs w:val="24"/>
        </w:rPr>
      </w:pPr>
    </w:p>
    <w:p w:rsidR="001A41D4" w:rsidRPr="007C7C07" w:rsidRDefault="001A41D4" w:rsidP="007C7C07">
      <w:pPr>
        <w:spacing w:after="0"/>
        <w:ind w:left="567" w:hanging="567"/>
        <w:jc w:val="both"/>
        <w:rPr>
          <w:rFonts w:ascii="Times New Roman" w:hAnsi="Times New Roman"/>
          <w:sz w:val="24"/>
          <w:szCs w:val="24"/>
        </w:rPr>
      </w:pPr>
      <w:r w:rsidRPr="007C7C07">
        <w:rPr>
          <w:rFonts w:ascii="Times New Roman" w:hAnsi="Times New Roman"/>
          <w:sz w:val="24"/>
          <w:szCs w:val="24"/>
        </w:rPr>
        <w:t xml:space="preserve">Abdul Halim Barkatullah, </w:t>
      </w:r>
      <w:r w:rsidRPr="007C7C07">
        <w:rPr>
          <w:rFonts w:ascii="Times New Roman" w:hAnsi="Times New Roman"/>
          <w:i/>
          <w:sz w:val="24"/>
          <w:szCs w:val="24"/>
        </w:rPr>
        <w:t>Perlindungan Hukum bagi Konsumen dalam Transaksi E-Commerce Lintas Negara di Indonesia</w:t>
      </w:r>
      <w:r w:rsidRPr="007C7C07">
        <w:rPr>
          <w:rFonts w:ascii="Times New Roman" w:hAnsi="Times New Roman"/>
          <w:sz w:val="24"/>
          <w:szCs w:val="24"/>
        </w:rPr>
        <w:t>, Penerbit UII Press, Yogyakarta, 2009</w:t>
      </w:r>
    </w:p>
    <w:p w:rsidR="001A41D4" w:rsidRPr="007C7C07" w:rsidRDefault="001A41D4" w:rsidP="007C7C07">
      <w:pPr>
        <w:spacing w:after="0"/>
        <w:ind w:left="567" w:hanging="567"/>
        <w:jc w:val="both"/>
        <w:rPr>
          <w:rFonts w:ascii="Times New Roman" w:hAnsi="Times New Roman"/>
          <w:sz w:val="24"/>
          <w:szCs w:val="24"/>
          <w:lang w:val="id-ID"/>
        </w:rPr>
      </w:pPr>
      <w:r w:rsidRPr="007C7C07">
        <w:rPr>
          <w:rFonts w:ascii="Times New Roman" w:hAnsi="Times New Roman"/>
          <w:sz w:val="24"/>
          <w:szCs w:val="24"/>
        </w:rPr>
        <w:t xml:space="preserve">Andika Wijaya dan Wida Peace Ananta, </w:t>
      </w:r>
      <w:r w:rsidRPr="007C7C07">
        <w:rPr>
          <w:rFonts w:ascii="Times New Roman" w:hAnsi="Times New Roman"/>
          <w:i/>
          <w:sz w:val="24"/>
          <w:szCs w:val="24"/>
        </w:rPr>
        <w:t>Hukum Bisnis Property di Indonesia,</w:t>
      </w:r>
      <w:r w:rsidRPr="007C7C07">
        <w:rPr>
          <w:rFonts w:ascii="Times New Roman" w:hAnsi="Times New Roman"/>
          <w:sz w:val="24"/>
          <w:szCs w:val="24"/>
        </w:rPr>
        <w:t xml:space="preserve"> Grasindo, Jakarta, 2017</w:t>
      </w:r>
    </w:p>
    <w:p w:rsidR="001A41D4" w:rsidRPr="007C7C07" w:rsidRDefault="001A41D4" w:rsidP="007C7C07">
      <w:pPr>
        <w:spacing w:after="0"/>
        <w:ind w:left="567" w:hanging="567"/>
        <w:jc w:val="both"/>
        <w:rPr>
          <w:rFonts w:ascii="Times New Roman" w:hAnsi="Times New Roman"/>
          <w:sz w:val="24"/>
          <w:szCs w:val="24"/>
        </w:rPr>
      </w:pPr>
      <w:r w:rsidRPr="007C7C07">
        <w:rPr>
          <w:rFonts w:ascii="Times New Roman" w:hAnsi="Times New Roman"/>
          <w:sz w:val="24"/>
          <w:szCs w:val="24"/>
        </w:rPr>
        <w:t xml:space="preserve">Bambang Sunggono, </w:t>
      </w:r>
      <w:r w:rsidRPr="007C7C07">
        <w:rPr>
          <w:rFonts w:ascii="Times New Roman" w:hAnsi="Times New Roman"/>
          <w:i/>
          <w:sz w:val="24"/>
          <w:szCs w:val="24"/>
        </w:rPr>
        <w:t>Metodologi Penelitian Hukum</w:t>
      </w:r>
      <w:r w:rsidRPr="007C7C07">
        <w:rPr>
          <w:rFonts w:ascii="Times New Roman" w:hAnsi="Times New Roman"/>
          <w:sz w:val="24"/>
          <w:szCs w:val="24"/>
        </w:rPr>
        <w:t>, Rajagrafindo Persada, Jakarta. 1997</w:t>
      </w:r>
    </w:p>
    <w:p w:rsidR="001A41D4" w:rsidRPr="007C7C07" w:rsidRDefault="001A41D4" w:rsidP="007C7C07">
      <w:pPr>
        <w:spacing w:after="0"/>
        <w:ind w:left="567" w:hanging="567"/>
        <w:jc w:val="both"/>
        <w:rPr>
          <w:rFonts w:ascii="Times New Roman" w:hAnsi="Times New Roman"/>
          <w:sz w:val="24"/>
          <w:szCs w:val="24"/>
        </w:rPr>
      </w:pPr>
      <w:r w:rsidRPr="007C7C07">
        <w:rPr>
          <w:rFonts w:ascii="Times New Roman" w:hAnsi="Times New Roman"/>
          <w:sz w:val="24"/>
          <w:szCs w:val="24"/>
        </w:rPr>
        <w:t xml:space="preserve">C. Djemabut Blaang, </w:t>
      </w:r>
      <w:r w:rsidRPr="007C7C07">
        <w:rPr>
          <w:rFonts w:ascii="Times New Roman" w:hAnsi="Times New Roman"/>
          <w:i/>
          <w:sz w:val="24"/>
          <w:szCs w:val="24"/>
        </w:rPr>
        <w:t>Perumahan dan Permukiman sebagai Kebutuhan Pokok</w:t>
      </w:r>
      <w:r w:rsidRPr="007C7C07">
        <w:rPr>
          <w:rFonts w:ascii="Times New Roman" w:hAnsi="Times New Roman"/>
          <w:sz w:val="24"/>
          <w:szCs w:val="24"/>
        </w:rPr>
        <w:t>, Yayasan Obor Indonesia, Jakarta, 1986</w:t>
      </w:r>
    </w:p>
    <w:p w:rsidR="001A41D4" w:rsidRPr="007C7C07" w:rsidRDefault="001A41D4" w:rsidP="007C7C07">
      <w:pPr>
        <w:spacing w:after="0"/>
        <w:ind w:left="567" w:hanging="567"/>
        <w:jc w:val="both"/>
        <w:rPr>
          <w:rFonts w:ascii="Times New Roman" w:hAnsi="Times New Roman"/>
          <w:sz w:val="24"/>
          <w:szCs w:val="24"/>
          <w:lang w:val="id-ID"/>
        </w:rPr>
      </w:pPr>
      <w:r w:rsidRPr="007C7C07">
        <w:rPr>
          <w:rFonts w:ascii="Times New Roman" w:hAnsi="Times New Roman"/>
          <w:sz w:val="24"/>
          <w:szCs w:val="24"/>
        </w:rPr>
        <w:t xml:space="preserve">Dadang Sukandar, </w:t>
      </w:r>
      <w:r w:rsidRPr="007C7C07">
        <w:rPr>
          <w:rFonts w:ascii="Times New Roman" w:hAnsi="Times New Roman"/>
          <w:i/>
          <w:sz w:val="24"/>
          <w:szCs w:val="24"/>
        </w:rPr>
        <w:t>Panduan Membuat Kontrak Bisnis</w:t>
      </w:r>
      <w:r w:rsidRPr="007C7C07">
        <w:rPr>
          <w:rFonts w:ascii="Times New Roman" w:hAnsi="Times New Roman"/>
          <w:sz w:val="24"/>
          <w:szCs w:val="24"/>
        </w:rPr>
        <w:t>, Visimedia Pustaka, Jakarta, 2017</w:t>
      </w:r>
    </w:p>
    <w:p w:rsidR="001A41D4" w:rsidRPr="007C7C07" w:rsidRDefault="001A41D4" w:rsidP="007C7C07">
      <w:pPr>
        <w:spacing w:after="0"/>
        <w:ind w:left="567" w:hanging="567"/>
        <w:jc w:val="both"/>
        <w:rPr>
          <w:rFonts w:ascii="Times New Roman" w:hAnsi="Times New Roman"/>
          <w:sz w:val="24"/>
          <w:szCs w:val="24"/>
        </w:rPr>
      </w:pPr>
      <w:r w:rsidRPr="007C7C07">
        <w:rPr>
          <w:rFonts w:ascii="Times New Roman" w:hAnsi="Times New Roman"/>
          <w:sz w:val="24"/>
          <w:szCs w:val="24"/>
        </w:rPr>
        <w:t>Dede Agus, “Perlindungan Konsumen Atas Penggunaan Perjanjian Baku dalam Undang-Undang Nomor 8 Tahun 1999 tentang Perlindungan Konsumen”, Jurnal Nurani Hukum, Volume 1 Nomor 1, 2018</w:t>
      </w:r>
    </w:p>
    <w:p w:rsidR="001A41D4" w:rsidRPr="007C7C07" w:rsidRDefault="001A41D4" w:rsidP="007C7C07">
      <w:pPr>
        <w:spacing w:after="0"/>
        <w:ind w:left="567" w:hanging="567"/>
        <w:jc w:val="both"/>
        <w:rPr>
          <w:rFonts w:ascii="Times New Roman" w:hAnsi="Times New Roman"/>
          <w:sz w:val="24"/>
          <w:szCs w:val="24"/>
          <w:lang w:val="id-ID"/>
        </w:rPr>
      </w:pPr>
      <w:r w:rsidRPr="007C7C07">
        <w:rPr>
          <w:rFonts w:ascii="Times New Roman" w:hAnsi="Times New Roman"/>
          <w:sz w:val="24"/>
          <w:szCs w:val="24"/>
        </w:rPr>
        <w:t xml:space="preserve">Dedi Harianto, </w:t>
      </w:r>
      <w:r w:rsidRPr="007C7C07">
        <w:rPr>
          <w:rFonts w:ascii="Times New Roman" w:hAnsi="Times New Roman"/>
          <w:i/>
          <w:sz w:val="24"/>
          <w:szCs w:val="24"/>
        </w:rPr>
        <w:t>Perlindungan Hukum bagi Konsumen terhadap Iklan yang Menyesatkan</w:t>
      </w:r>
      <w:r w:rsidRPr="007C7C07">
        <w:rPr>
          <w:rFonts w:ascii="Times New Roman" w:hAnsi="Times New Roman"/>
          <w:sz w:val="24"/>
          <w:szCs w:val="24"/>
        </w:rPr>
        <w:t>, Penerbit Ghalia Indonesia, Jakarta, 2010</w:t>
      </w:r>
    </w:p>
    <w:p w:rsidR="001A41D4" w:rsidRPr="007C7C07" w:rsidRDefault="001A41D4" w:rsidP="007C7C07">
      <w:pPr>
        <w:spacing w:after="0"/>
        <w:ind w:left="567" w:hanging="567"/>
        <w:jc w:val="both"/>
        <w:rPr>
          <w:rFonts w:ascii="Times New Roman" w:hAnsi="Times New Roman"/>
          <w:sz w:val="24"/>
          <w:szCs w:val="24"/>
          <w:lang w:val="id-ID"/>
        </w:rPr>
      </w:pPr>
      <w:r w:rsidRPr="007C7C07">
        <w:rPr>
          <w:rFonts w:ascii="Times New Roman" w:hAnsi="Times New Roman"/>
          <w:sz w:val="24"/>
          <w:szCs w:val="24"/>
        </w:rPr>
        <w:t xml:space="preserve">Gunawan Widjaja dan Ahmad Yani, </w:t>
      </w:r>
      <w:r w:rsidRPr="007C7C07">
        <w:rPr>
          <w:rFonts w:ascii="Times New Roman" w:hAnsi="Times New Roman"/>
          <w:i/>
          <w:sz w:val="24"/>
          <w:szCs w:val="24"/>
        </w:rPr>
        <w:t>Hukum tentang Perlindungan Konsumen</w:t>
      </w:r>
      <w:r w:rsidRPr="007C7C07">
        <w:rPr>
          <w:rFonts w:ascii="Times New Roman" w:hAnsi="Times New Roman"/>
          <w:sz w:val="24"/>
          <w:szCs w:val="24"/>
        </w:rPr>
        <w:t>, Penerbit Gramedia Pustaka Utama, Jakarta, 2003</w:t>
      </w:r>
    </w:p>
    <w:p w:rsidR="001A41D4" w:rsidRPr="007C7C07" w:rsidRDefault="001A41D4" w:rsidP="007C7C07">
      <w:pPr>
        <w:spacing w:after="0"/>
        <w:ind w:left="567" w:hanging="567"/>
        <w:jc w:val="both"/>
        <w:rPr>
          <w:rFonts w:ascii="Times New Roman" w:hAnsi="Times New Roman"/>
          <w:sz w:val="24"/>
          <w:szCs w:val="24"/>
        </w:rPr>
      </w:pPr>
      <w:r w:rsidRPr="007C7C07">
        <w:rPr>
          <w:rFonts w:ascii="Times New Roman" w:hAnsi="Times New Roman"/>
          <w:sz w:val="24"/>
          <w:szCs w:val="24"/>
        </w:rPr>
        <w:t xml:space="preserve">Happy Susanto, </w:t>
      </w:r>
      <w:r w:rsidRPr="007C7C07">
        <w:rPr>
          <w:rFonts w:ascii="Times New Roman" w:hAnsi="Times New Roman"/>
          <w:i/>
          <w:iCs/>
          <w:sz w:val="24"/>
          <w:szCs w:val="24"/>
        </w:rPr>
        <w:t>Hak-hak Konsumen Jika Dirugikan</w:t>
      </w:r>
      <w:r w:rsidRPr="007C7C07">
        <w:rPr>
          <w:rFonts w:ascii="Times New Roman" w:hAnsi="Times New Roman"/>
          <w:sz w:val="24"/>
          <w:szCs w:val="24"/>
        </w:rPr>
        <w:t>, Visimedia, Jakarta, 2008</w:t>
      </w:r>
    </w:p>
    <w:p w:rsidR="001A41D4" w:rsidRPr="007C7C07" w:rsidRDefault="001A41D4" w:rsidP="007C7C07">
      <w:pPr>
        <w:spacing w:after="0"/>
        <w:ind w:left="567" w:hanging="567"/>
        <w:jc w:val="both"/>
        <w:rPr>
          <w:rFonts w:ascii="Times New Roman" w:hAnsi="Times New Roman"/>
          <w:sz w:val="24"/>
          <w:szCs w:val="24"/>
          <w:lang w:val="id-ID"/>
        </w:rPr>
      </w:pPr>
      <w:r w:rsidRPr="007C7C07">
        <w:rPr>
          <w:rFonts w:ascii="Times New Roman" w:hAnsi="Times New Roman"/>
          <w:sz w:val="24"/>
          <w:szCs w:val="24"/>
        </w:rPr>
        <w:t xml:space="preserve">Hery, </w:t>
      </w:r>
      <w:r w:rsidRPr="007C7C07">
        <w:rPr>
          <w:rFonts w:ascii="Times New Roman" w:hAnsi="Times New Roman"/>
          <w:i/>
          <w:sz w:val="24"/>
          <w:szCs w:val="24"/>
        </w:rPr>
        <w:t>Hukum Bisnis</w:t>
      </w:r>
      <w:r w:rsidRPr="007C7C07">
        <w:rPr>
          <w:rFonts w:ascii="Times New Roman" w:hAnsi="Times New Roman"/>
          <w:sz w:val="24"/>
          <w:szCs w:val="24"/>
        </w:rPr>
        <w:t>, Grasindo, Jakarta, 2020</w:t>
      </w:r>
    </w:p>
    <w:p w:rsidR="001A41D4" w:rsidRPr="007C7C07" w:rsidRDefault="001A41D4" w:rsidP="007C7C07">
      <w:pPr>
        <w:spacing w:after="0"/>
        <w:ind w:left="567" w:hanging="567"/>
        <w:jc w:val="both"/>
        <w:rPr>
          <w:rFonts w:ascii="Times New Roman" w:hAnsi="Times New Roman"/>
          <w:sz w:val="24"/>
          <w:szCs w:val="24"/>
        </w:rPr>
      </w:pPr>
      <w:r w:rsidRPr="007C7C07">
        <w:rPr>
          <w:rFonts w:ascii="Times New Roman" w:hAnsi="Times New Roman"/>
          <w:sz w:val="24"/>
          <w:szCs w:val="24"/>
        </w:rPr>
        <w:t xml:space="preserve">Husni Syawali dan Neni Sri Imaniyati, </w:t>
      </w:r>
      <w:r w:rsidRPr="007C7C07">
        <w:rPr>
          <w:rFonts w:ascii="Times New Roman" w:hAnsi="Times New Roman"/>
          <w:i/>
          <w:sz w:val="24"/>
          <w:szCs w:val="24"/>
        </w:rPr>
        <w:t>Hukum Perlindungan Konsumen</w:t>
      </w:r>
      <w:r w:rsidRPr="007C7C07">
        <w:rPr>
          <w:rFonts w:ascii="Times New Roman" w:hAnsi="Times New Roman"/>
          <w:sz w:val="24"/>
          <w:szCs w:val="24"/>
        </w:rPr>
        <w:t>, Penerbit Mandar Maju, Bandung, 2000</w:t>
      </w:r>
    </w:p>
    <w:p w:rsidR="001A41D4" w:rsidRPr="007C7C07" w:rsidRDefault="001A41D4" w:rsidP="007C7C07">
      <w:pPr>
        <w:spacing w:after="0"/>
        <w:ind w:left="567" w:hanging="567"/>
        <w:jc w:val="both"/>
        <w:rPr>
          <w:rFonts w:ascii="Times New Roman" w:hAnsi="Times New Roman"/>
          <w:sz w:val="24"/>
          <w:szCs w:val="24"/>
        </w:rPr>
      </w:pPr>
      <w:r w:rsidRPr="007C7C07">
        <w:rPr>
          <w:rFonts w:ascii="Times New Roman" w:hAnsi="Times New Roman"/>
          <w:sz w:val="24"/>
          <w:szCs w:val="24"/>
        </w:rPr>
        <w:t>Kitab Undang-Undang Hukum Perdata</w:t>
      </w:r>
    </w:p>
    <w:p w:rsidR="001A41D4" w:rsidRPr="007C7C07" w:rsidRDefault="001A41D4" w:rsidP="007C7C07">
      <w:pPr>
        <w:spacing w:after="0"/>
        <w:ind w:left="567" w:hanging="567"/>
        <w:jc w:val="both"/>
        <w:rPr>
          <w:rFonts w:ascii="Times New Roman" w:hAnsi="Times New Roman"/>
          <w:sz w:val="24"/>
          <w:szCs w:val="24"/>
          <w:lang w:val="id-ID"/>
        </w:rPr>
      </w:pPr>
      <w:r w:rsidRPr="007C7C07">
        <w:rPr>
          <w:rFonts w:ascii="Times New Roman" w:hAnsi="Times New Roman"/>
          <w:sz w:val="24"/>
          <w:szCs w:val="24"/>
        </w:rPr>
        <w:t xml:space="preserve">Komarudin, </w:t>
      </w:r>
      <w:r w:rsidRPr="007C7C07">
        <w:rPr>
          <w:rFonts w:ascii="Times New Roman" w:hAnsi="Times New Roman"/>
          <w:i/>
          <w:sz w:val="24"/>
          <w:szCs w:val="24"/>
        </w:rPr>
        <w:t>Menelusuri Pembangunan Perumahan dan Permukiman,</w:t>
      </w:r>
      <w:r w:rsidRPr="007C7C07">
        <w:rPr>
          <w:rFonts w:ascii="Times New Roman" w:hAnsi="Times New Roman"/>
          <w:sz w:val="24"/>
          <w:szCs w:val="24"/>
        </w:rPr>
        <w:t xml:space="preserve"> Yayasan REI-Rakasindo, Jakarta, 1997</w:t>
      </w:r>
    </w:p>
    <w:p w:rsidR="001A41D4" w:rsidRPr="007C7C07" w:rsidRDefault="001A41D4" w:rsidP="007C7C07">
      <w:pPr>
        <w:spacing w:after="0"/>
        <w:ind w:left="567" w:hanging="567"/>
        <w:jc w:val="both"/>
        <w:rPr>
          <w:rFonts w:ascii="Times New Roman" w:hAnsi="Times New Roman"/>
          <w:sz w:val="24"/>
          <w:szCs w:val="24"/>
          <w:lang w:val="id-ID"/>
        </w:rPr>
      </w:pPr>
      <w:r w:rsidRPr="007C7C07">
        <w:rPr>
          <w:rFonts w:ascii="Times New Roman" w:hAnsi="Times New Roman"/>
          <w:sz w:val="24"/>
          <w:szCs w:val="24"/>
          <w:lang w:val="id-ID"/>
        </w:rPr>
        <w:t xml:space="preserve">Lukman Santoso AZ, </w:t>
      </w:r>
      <w:r w:rsidRPr="007C7C07">
        <w:rPr>
          <w:rFonts w:ascii="Times New Roman" w:hAnsi="Times New Roman"/>
          <w:i/>
          <w:iCs/>
          <w:sz w:val="24"/>
          <w:szCs w:val="24"/>
          <w:lang w:val="id-ID"/>
        </w:rPr>
        <w:t>Hukum Perikatan,</w:t>
      </w:r>
      <w:r w:rsidRPr="007C7C07">
        <w:rPr>
          <w:rFonts w:ascii="Times New Roman" w:hAnsi="Times New Roman"/>
          <w:sz w:val="24"/>
          <w:szCs w:val="24"/>
          <w:lang w:val="id-ID"/>
        </w:rPr>
        <w:t xml:space="preserve"> Setara Press, Malang, 2016</w:t>
      </w:r>
    </w:p>
    <w:p w:rsidR="001A41D4" w:rsidRPr="007C7C07" w:rsidRDefault="001A41D4" w:rsidP="007C7C07">
      <w:pPr>
        <w:spacing w:after="0"/>
        <w:ind w:left="567" w:hanging="567"/>
        <w:jc w:val="both"/>
        <w:rPr>
          <w:rFonts w:ascii="Times New Roman" w:hAnsi="Times New Roman"/>
          <w:sz w:val="24"/>
          <w:szCs w:val="24"/>
          <w:lang w:val="id-ID"/>
        </w:rPr>
      </w:pPr>
      <w:r w:rsidRPr="007C7C07">
        <w:rPr>
          <w:rFonts w:ascii="Times New Roman" w:hAnsi="Times New Roman"/>
          <w:sz w:val="24"/>
          <w:szCs w:val="24"/>
        </w:rPr>
        <w:t>M. Yahya Harahap</w:t>
      </w:r>
      <w:r w:rsidRPr="007C7C07">
        <w:rPr>
          <w:rFonts w:ascii="Times New Roman" w:hAnsi="Times New Roman"/>
          <w:b/>
          <w:i/>
          <w:sz w:val="24"/>
          <w:szCs w:val="24"/>
        </w:rPr>
        <w:t xml:space="preserve">, </w:t>
      </w:r>
      <w:r w:rsidRPr="007C7C07">
        <w:rPr>
          <w:rFonts w:ascii="Times New Roman" w:hAnsi="Times New Roman"/>
          <w:i/>
          <w:sz w:val="24"/>
          <w:szCs w:val="24"/>
        </w:rPr>
        <w:t>Segi-segi Hukum Perjanjian</w:t>
      </w:r>
      <w:r w:rsidRPr="007C7C07">
        <w:rPr>
          <w:rFonts w:ascii="Times New Roman" w:hAnsi="Times New Roman"/>
          <w:sz w:val="24"/>
          <w:szCs w:val="24"/>
        </w:rPr>
        <w:t>, Penerbit Alumni, Bandung, 1986</w:t>
      </w:r>
      <w:r w:rsidRPr="007C7C07">
        <w:rPr>
          <w:rFonts w:ascii="Times New Roman" w:hAnsi="Times New Roman"/>
          <w:sz w:val="24"/>
          <w:szCs w:val="24"/>
          <w:lang w:val="id-ID"/>
        </w:rPr>
        <w:t>.</w:t>
      </w:r>
    </w:p>
    <w:p w:rsidR="001A41D4" w:rsidRPr="007C7C07" w:rsidRDefault="001A41D4" w:rsidP="007C7C07">
      <w:pPr>
        <w:spacing w:after="0"/>
        <w:ind w:left="567" w:hanging="567"/>
        <w:jc w:val="both"/>
        <w:rPr>
          <w:rFonts w:ascii="Times New Roman" w:hAnsi="Times New Roman"/>
          <w:sz w:val="24"/>
          <w:szCs w:val="24"/>
        </w:rPr>
      </w:pPr>
      <w:r w:rsidRPr="007C7C07">
        <w:rPr>
          <w:rFonts w:ascii="Times New Roman" w:hAnsi="Times New Roman"/>
          <w:sz w:val="24"/>
          <w:szCs w:val="24"/>
        </w:rPr>
        <w:t xml:space="preserve">Mariam Darus Badrulzaman, </w:t>
      </w:r>
      <w:r w:rsidRPr="007C7C07">
        <w:rPr>
          <w:rFonts w:ascii="Times New Roman" w:hAnsi="Times New Roman"/>
          <w:i/>
          <w:iCs/>
          <w:sz w:val="24"/>
          <w:szCs w:val="24"/>
          <w:lang w:val="id-ID"/>
        </w:rPr>
        <w:t>Aneka Hukum Bisnis</w:t>
      </w:r>
      <w:r w:rsidRPr="007C7C07">
        <w:rPr>
          <w:rFonts w:ascii="Times New Roman" w:hAnsi="Times New Roman"/>
          <w:sz w:val="24"/>
          <w:szCs w:val="24"/>
          <w:lang w:val="id-ID"/>
        </w:rPr>
        <w:t>, Alumni, Bandung, 1989</w:t>
      </w:r>
    </w:p>
    <w:p w:rsidR="001A41D4" w:rsidRPr="007C7C07" w:rsidRDefault="001A41D4" w:rsidP="007C7C07">
      <w:pPr>
        <w:spacing w:after="0"/>
        <w:ind w:left="567" w:hanging="567"/>
        <w:jc w:val="both"/>
        <w:rPr>
          <w:rFonts w:ascii="Times New Roman" w:hAnsi="Times New Roman"/>
          <w:sz w:val="24"/>
          <w:szCs w:val="24"/>
          <w:lang w:val="id-ID"/>
        </w:rPr>
      </w:pPr>
      <w:r w:rsidRPr="007C7C07">
        <w:rPr>
          <w:rFonts w:ascii="Times New Roman" w:hAnsi="Times New Roman"/>
          <w:sz w:val="24"/>
          <w:szCs w:val="24"/>
        </w:rPr>
        <w:t xml:space="preserve">Muhammad Yamin Lubis dan Abdul Rahim Lubis, </w:t>
      </w:r>
      <w:r w:rsidRPr="007C7C07">
        <w:rPr>
          <w:rFonts w:ascii="Times New Roman" w:hAnsi="Times New Roman"/>
          <w:i/>
          <w:iCs/>
          <w:sz w:val="24"/>
          <w:szCs w:val="24"/>
        </w:rPr>
        <w:t>Kepemilikan Property di Indonesia termasuk Kepemilikan Rumah oleh Orang Asing</w:t>
      </w:r>
      <w:r w:rsidRPr="007C7C07">
        <w:rPr>
          <w:rFonts w:ascii="Times New Roman" w:hAnsi="Times New Roman"/>
          <w:sz w:val="24"/>
          <w:szCs w:val="24"/>
        </w:rPr>
        <w:t>, Mandar Maju, Bandung, 2013</w:t>
      </w:r>
    </w:p>
    <w:p w:rsidR="001A41D4" w:rsidRPr="007C7C07" w:rsidRDefault="001A41D4" w:rsidP="007C7C07">
      <w:pPr>
        <w:spacing w:after="0"/>
        <w:ind w:left="567" w:hanging="567"/>
        <w:jc w:val="both"/>
        <w:rPr>
          <w:rFonts w:ascii="Times New Roman" w:hAnsi="Times New Roman"/>
          <w:sz w:val="24"/>
          <w:szCs w:val="24"/>
        </w:rPr>
      </w:pPr>
      <w:r w:rsidRPr="007C7C07">
        <w:rPr>
          <w:rFonts w:ascii="Times New Roman" w:hAnsi="Times New Roman"/>
          <w:sz w:val="24"/>
          <w:szCs w:val="24"/>
        </w:rPr>
        <w:t xml:space="preserve">Munir Fuady, </w:t>
      </w:r>
      <w:r w:rsidRPr="007C7C07">
        <w:rPr>
          <w:rFonts w:ascii="Times New Roman" w:hAnsi="Times New Roman"/>
          <w:i/>
          <w:sz w:val="24"/>
          <w:szCs w:val="24"/>
        </w:rPr>
        <w:t>Hukum Kontrak dari Sudut Pandang Hukum Bisnis</w:t>
      </w:r>
      <w:r w:rsidRPr="007C7C07">
        <w:rPr>
          <w:rFonts w:ascii="Times New Roman" w:hAnsi="Times New Roman"/>
          <w:sz w:val="24"/>
          <w:szCs w:val="24"/>
        </w:rPr>
        <w:t>, Citra Aditya Bakti, Bandung, 2007</w:t>
      </w:r>
    </w:p>
    <w:p w:rsidR="001A41D4" w:rsidRPr="007C7C07" w:rsidRDefault="001A41D4" w:rsidP="007C7C07">
      <w:pPr>
        <w:spacing w:after="0"/>
        <w:ind w:left="567" w:hanging="567"/>
        <w:jc w:val="both"/>
        <w:rPr>
          <w:rFonts w:ascii="Times New Roman" w:hAnsi="Times New Roman"/>
          <w:sz w:val="24"/>
          <w:szCs w:val="24"/>
        </w:rPr>
      </w:pPr>
      <w:r w:rsidRPr="007C7C07">
        <w:rPr>
          <w:rFonts w:ascii="Times New Roman" w:hAnsi="Times New Roman"/>
          <w:sz w:val="24"/>
          <w:szCs w:val="24"/>
        </w:rPr>
        <w:t>Peraturan Pemerintah Nomor 69 Tahun 1999 tentang Label dan Iklan Pangan</w:t>
      </w:r>
    </w:p>
    <w:p w:rsidR="001A41D4" w:rsidRPr="007C7C07" w:rsidRDefault="001A41D4" w:rsidP="007C7C07">
      <w:pPr>
        <w:spacing w:after="0"/>
        <w:ind w:left="567" w:hanging="567"/>
        <w:jc w:val="both"/>
        <w:rPr>
          <w:rFonts w:ascii="Times New Roman" w:hAnsi="Times New Roman"/>
          <w:sz w:val="24"/>
          <w:szCs w:val="24"/>
          <w:lang w:val="id-ID"/>
        </w:rPr>
      </w:pPr>
      <w:r w:rsidRPr="007C7C07">
        <w:rPr>
          <w:rFonts w:ascii="Times New Roman" w:hAnsi="Times New Roman"/>
          <w:sz w:val="24"/>
          <w:szCs w:val="24"/>
        </w:rPr>
        <w:t xml:space="preserve">Purwahid Patrik, </w:t>
      </w:r>
      <w:r w:rsidRPr="007C7C07">
        <w:rPr>
          <w:rFonts w:ascii="Times New Roman" w:hAnsi="Times New Roman"/>
          <w:i/>
          <w:sz w:val="24"/>
          <w:szCs w:val="24"/>
        </w:rPr>
        <w:t>Dasar-dasar Hukum Perikatan</w:t>
      </w:r>
      <w:r w:rsidRPr="007C7C07">
        <w:rPr>
          <w:rFonts w:ascii="Times New Roman" w:hAnsi="Times New Roman"/>
          <w:sz w:val="24"/>
          <w:szCs w:val="24"/>
        </w:rPr>
        <w:t>, Penerbit Mandar Maju, Bandung, 1994</w:t>
      </w:r>
    </w:p>
    <w:p w:rsidR="001A41D4" w:rsidRPr="007C7C07" w:rsidRDefault="001A41D4" w:rsidP="007C7C07">
      <w:pPr>
        <w:spacing w:after="0"/>
        <w:ind w:left="567" w:hanging="567"/>
        <w:jc w:val="both"/>
        <w:rPr>
          <w:rFonts w:ascii="Times New Roman" w:hAnsi="Times New Roman"/>
          <w:sz w:val="24"/>
          <w:szCs w:val="24"/>
          <w:lang w:val="id-ID"/>
        </w:rPr>
      </w:pPr>
      <w:r w:rsidRPr="007C7C07">
        <w:rPr>
          <w:rFonts w:ascii="Times New Roman" w:hAnsi="Times New Roman"/>
          <w:sz w:val="24"/>
          <w:szCs w:val="24"/>
        </w:rPr>
        <w:t xml:space="preserve">R. Subekti, </w:t>
      </w:r>
      <w:r w:rsidRPr="007C7C07">
        <w:rPr>
          <w:rFonts w:ascii="Times New Roman" w:hAnsi="Times New Roman"/>
          <w:i/>
          <w:sz w:val="24"/>
          <w:szCs w:val="24"/>
        </w:rPr>
        <w:t>Hukum Perjanjian</w:t>
      </w:r>
      <w:r w:rsidRPr="007C7C07">
        <w:rPr>
          <w:rFonts w:ascii="Times New Roman" w:hAnsi="Times New Roman"/>
          <w:sz w:val="24"/>
          <w:szCs w:val="24"/>
        </w:rPr>
        <w:t>, Penerbit Intermassa, Jakarta, 1996</w:t>
      </w:r>
      <w:r w:rsidRPr="007C7C07">
        <w:rPr>
          <w:rFonts w:ascii="Times New Roman" w:hAnsi="Times New Roman"/>
          <w:sz w:val="24"/>
          <w:szCs w:val="24"/>
          <w:lang w:val="id-ID"/>
        </w:rPr>
        <w:t>.</w:t>
      </w:r>
    </w:p>
    <w:p w:rsidR="001A41D4" w:rsidRPr="007C7C07" w:rsidRDefault="001A41D4" w:rsidP="007C7C07">
      <w:pPr>
        <w:spacing w:after="0"/>
        <w:ind w:left="567" w:hanging="567"/>
        <w:jc w:val="both"/>
        <w:rPr>
          <w:rFonts w:ascii="Times New Roman" w:hAnsi="Times New Roman"/>
          <w:sz w:val="24"/>
          <w:szCs w:val="24"/>
        </w:rPr>
      </w:pPr>
      <w:r w:rsidRPr="007C7C07">
        <w:rPr>
          <w:rFonts w:ascii="Times New Roman" w:hAnsi="Times New Roman"/>
          <w:sz w:val="24"/>
          <w:szCs w:val="24"/>
        </w:rPr>
        <w:t xml:space="preserve">Rahmadi Usman, </w:t>
      </w:r>
      <w:r w:rsidRPr="007C7C07">
        <w:rPr>
          <w:rFonts w:ascii="Times New Roman" w:hAnsi="Times New Roman"/>
          <w:i/>
          <w:sz w:val="24"/>
          <w:szCs w:val="24"/>
        </w:rPr>
        <w:t xml:space="preserve">Aspek-aspek Hukum Perbankan di Indonesia, </w:t>
      </w:r>
      <w:r w:rsidRPr="007C7C07">
        <w:rPr>
          <w:rFonts w:ascii="Times New Roman" w:hAnsi="Times New Roman"/>
          <w:sz w:val="24"/>
          <w:szCs w:val="24"/>
        </w:rPr>
        <w:t>Gramedia Pustaka Utama, Jakarta, 2001</w:t>
      </w:r>
      <w:r w:rsidRPr="007C7C07">
        <w:rPr>
          <w:rFonts w:ascii="Times New Roman" w:hAnsi="Times New Roman"/>
          <w:sz w:val="24"/>
          <w:szCs w:val="24"/>
          <w:lang w:val="id-ID"/>
        </w:rPr>
        <w:t>.</w:t>
      </w:r>
    </w:p>
    <w:p w:rsidR="001A41D4" w:rsidRPr="007C7C07" w:rsidRDefault="001A41D4" w:rsidP="007C7C07">
      <w:pPr>
        <w:spacing w:after="0"/>
        <w:ind w:left="567" w:hanging="567"/>
        <w:jc w:val="both"/>
        <w:rPr>
          <w:rFonts w:ascii="Times New Roman" w:hAnsi="Times New Roman"/>
          <w:sz w:val="24"/>
          <w:szCs w:val="24"/>
        </w:rPr>
      </w:pPr>
      <w:r w:rsidRPr="007C7C07">
        <w:rPr>
          <w:rFonts w:ascii="Times New Roman" w:hAnsi="Times New Roman"/>
          <w:sz w:val="24"/>
          <w:szCs w:val="24"/>
        </w:rPr>
        <w:lastRenderedPageBreak/>
        <w:t xml:space="preserve">Ricardo Simanjuntak, </w:t>
      </w:r>
      <w:r w:rsidRPr="007C7C07">
        <w:rPr>
          <w:rFonts w:ascii="Times New Roman" w:hAnsi="Times New Roman"/>
          <w:i/>
          <w:sz w:val="24"/>
          <w:szCs w:val="24"/>
        </w:rPr>
        <w:t>Hukum Kontrak: Teknik Perancangan Kontrak Bisni</w:t>
      </w:r>
      <w:r w:rsidRPr="007C7C07">
        <w:rPr>
          <w:rFonts w:ascii="Times New Roman" w:hAnsi="Times New Roman"/>
          <w:b/>
          <w:i/>
          <w:sz w:val="24"/>
          <w:szCs w:val="24"/>
        </w:rPr>
        <w:t>s</w:t>
      </w:r>
      <w:r w:rsidRPr="007C7C07">
        <w:rPr>
          <w:rFonts w:ascii="Times New Roman" w:hAnsi="Times New Roman"/>
          <w:sz w:val="24"/>
          <w:szCs w:val="24"/>
        </w:rPr>
        <w:t>, KontanPublishing, Jakarta, 2011</w:t>
      </w:r>
    </w:p>
    <w:p w:rsidR="001A41D4" w:rsidRPr="007C7C07" w:rsidRDefault="001A41D4" w:rsidP="007C7C07">
      <w:pPr>
        <w:spacing w:after="0"/>
        <w:ind w:left="567" w:hanging="567"/>
        <w:jc w:val="both"/>
        <w:rPr>
          <w:rFonts w:ascii="Times New Roman" w:hAnsi="Times New Roman"/>
          <w:sz w:val="24"/>
          <w:szCs w:val="24"/>
          <w:lang w:val="id-ID"/>
        </w:rPr>
      </w:pPr>
      <w:r w:rsidRPr="007C7C07">
        <w:rPr>
          <w:rFonts w:ascii="Times New Roman" w:hAnsi="Times New Roman"/>
          <w:sz w:val="24"/>
          <w:szCs w:val="24"/>
        </w:rPr>
        <w:t>Sudaryatmo,</w:t>
      </w:r>
      <w:r w:rsidRPr="007C7C07">
        <w:rPr>
          <w:rFonts w:ascii="Times New Roman" w:hAnsi="Times New Roman"/>
          <w:i/>
          <w:iCs/>
          <w:sz w:val="24"/>
          <w:szCs w:val="24"/>
        </w:rPr>
        <w:t xml:space="preserve"> Hukum dan Advokasi Konsumen</w:t>
      </w:r>
      <w:r w:rsidRPr="007C7C07">
        <w:rPr>
          <w:rFonts w:ascii="Times New Roman" w:hAnsi="Times New Roman"/>
          <w:sz w:val="24"/>
          <w:szCs w:val="24"/>
        </w:rPr>
        <w:t>, Citra Aditya Bakti, Bandung, 1999</w:t>
      </w:r>
    </w:p>
    <w:p w:rsidR="001A41D4" w:rsidRPr="007C7C07" w:rsidRDefault="001A41D4" w:rsidP="007C7C07">
      <w:pPr>
        <w:spacing w:after="0"/>
        <w:ind w:left="567" w:hanging="567"/>
        <w:jc w:val="both"/>
        <w:rPr>
          <w:rFonts w:ascii="Times New Roman" w:hAnsi="Times New Roman"/>
          <w:sz w:val="24"/>
          <w:szCs w:val="24"/>
        </w:rPr>
      </w:pPr>
      <w:r w:rsidRPr="007C7C07">
        <w:rPr>
          <w:rFonts w:ascii="Times New Roman" w:hAnsi="Times New Roman"/>
          <w:sz w:val="24"/>
          <w:szCs w:val="24"/>
        </w:rPr>
        <w:t>Undang-Undang Nomor 8 Tahun 1999, tentang Perlindungan Konsumen.</w:t>
      </w:r>
    </w:p>
    <w:p w:rsidR="001A41D4" w:rsidRPr="007C7C07" w:rsidRDefault="001A41D4" w:rsidP="007C7C07">
      <w:pPr>
        <w:spacing w:after="0"/>
        <w:ind w:left="567" w:hanging="567"/>
        <w:jc w:val="both"/>
        <w:rPr>
          <w:rFonts w:ascii="Times New Roman" w:hAnsi="Times New Roman"/>
          <w:sz w:val="24"/>
          <w:szCs w:val="24"/>
          <w:lang w:val="id-ID"/>
        </w:rPr>
      </w:pPr>
      <w:r w:rsidRPr="007C7C07">
        <w:rPr>
          <w:rFonts w:ascii="Times New Roman" w:hAnsi="Times New Roman"/>
          <w:sz w:val="24"/>
          <w:szCs w:val="24"/>
        </w:rPr>
        <w:t xml:space="preserve">Urip Santoso, </w:t>
      </w:r>
      <w:r w:rsidRPr="007C7C07">
        <w:rPr>
          <w:rFonts w:ascii="Times New Roman" w:hAnsi="Times New Roman"/>
          <w:i/>
          <w:sz w:val="24"/>
          <w:szCs w:val="24"/>
        </w:rPr>
        <w:t>Hukum Perumahan</w:t>
      </w:r>
      <w:r w:rsidRPr="007C7C07">
        <w:rPr>
          <w:rFonts w:ascii="Times New Roman" w:hAnsi="Times New Roman"/>
          <w:sz w:val="24"/>
          <w:szCs w:val="24"/>
        </w:rPr>
        <w:t>, Kencana Prenada Media, Jakarta, 2014</w:t>
      </w:r>
    </w:p>
    <w:p w:rsidR="001A41D4" w:rsidRPr="007C7C07" w:rsidRDefault="001A41D4" w:rsidP="007C7C07">
      <w:pPr>
        <w:spacing w:after="0"/>
        <w:ind w:left="567" w:hanging="567"/>
        <w:jc w:val="both"/>
        <w:rPr>
          <w:rFonts w:ascii="Times New Roman" w:hAnsi="Times New Roman"/>
          <w:sz w:val="24"/>
          <w:szCs w:val="24"/>
        </w:rPr>
      </w:pPr>
      <w:r w:rsidRPr="007C7C07">
        <w:rPr>
          <w:rFonts w:ascii="Times New Roman" w:hAnsi="Times New Roman"/>
          <w:sz w:val="24"/>
          <w:szCs w:val="24"/>
        </w:rPr>
        <w:t xml:space="preserve">Yusuf Shopie, </w:t>
      </w:r>
      <w:r w:rsidRPr="007C7C07">
        <w:rPr>
          <w:rFonts w:ascii="Times New Roman" w:hAnsi="Times New Roman"/>
          <w:i/>
          <w:sz w:val="24"/>
          <w:szCs w:val="24"/>
        </w:rPr>
        <w:t>Pelaku Usaha, Konsumen, dan Tindak Pidana Korporasi</w:t>
      </w:r>
      <w:r w:rsidRPr="007C7C07">
        <w:rPr>
          <w:rFonts w:ascii="Times New Roman" w:hAnsi="Times New Roman"/>
          <w:sz w:val="24"/>
          <w:szCs w:val="24"/>
        </w:rPr>
        <w:t>, Ghalia Indonesia, Jakarta, 2002</w:t>
      </w:r>
    </w:p>
    <w:p w:rsidR="004A14AE" w:rsidRPr="007C7C07" w:rsidRDefault="001A41D4" w:rsidP="007C7C07">
      <w:pPr>
        <w:widowControl w:val="0"/>
        <w:tabs>
          <w:tab w:val="left" w:pos="1418"/>
        </w:tabs>
        <w:autoSpaceDE w:val="0"/>
        <w:autoSpaceDN w:val="0"/>
        <w:spacing w:after="0"/>
        <w:ind w:left="709" w:hanging="283"/>
        <w:jc w:val="both"/>
        <w:rPr>
          <w:rFonts w:ascii="Times New Roman" w:eastAsiaTheme="minorHAnsi" w:hAnsi="Times New Roman"/>
          <w:sz w:val="24"/>
          <w:szCs w:val="24"/>
          <w:u w:val="single"/>
          <w:lang w:val="en-ID"/>
        </w:rPr>
      </w:pPr>
      <w:r w:rsidRPr="007C7C07">
        <w:rPr>
          <w:rFonts w:ascii="Times New Roman" w:hAnsi="Times New Roman"/>
          <w:sz w:val="24"/>
          <w:szCs w:val="24"/>
        </w:rPr>
        <w:t xml:space="preserve">Zumrotin K. Susilo, </w:t>
      </w:r>
      <w:r w:rsidRPr="007C7C07">
        <w:rPr>
          <w:rFonts w:ascii="Times New Roman" w:hAnsi="Times New Roman"/>
          <w:i/>
          <w:sz w:val="24"/>
          <w:szCs w:val="24"/>
        </w:rPr>
        <w:t>Penyambung Lidah Konsumen</w:t>
      </w:r>
      <w:r w:rsidRPr="007C7C07">
        <w:rPr>
          <w:rFonts w:ascii="Times New Roman" w:hAnsi="Times New Roman"/>
          <w:sz w:val="24"/>
          <w:szCs w:val="24"/>
        </w:rPr>
        <w:t>, YLKI dan Puspa Swara, Jakarta, 1996</w:t>
      </w:r>
    </w:p>
    <w:p w:rsidR="004A14AE" w:rsidRPr="007C7C07" w:rsidRDefault="004A14AE" w:rsidP="007C7C07">
      <w:pPr>
        <w:widowControl w:val="0"/>
        <w:autoSpaceDE w:val="0"/>
        <w:autoSpaceDN w:val="0"/>
        <w:spacing w:after="0"/>
        <w:ind w:left="567"/>
        <w:contextualSpacing/>
        <w:jc w:val="both"/>
        <w:rPr>
          <w:rFonts w:ascii="Times New Roman" w:eastAsiaTheme="minorHAnsi" w:hAnsi="Times New Roman"/>
          <w:sz w:val="24"/>
          <w:szCs w:val="24"/>
          <w:lang w:val="en-ID"/>
        </w:rPr>
      </w:pPr>
    </w:p>
    <w:p w:rsidR="004A14AE" w:rsidRPr="007C7C07" w:rsidRDefault="004A14AE" w:rsidP="007C7C07">
      <w:pPr>
        <w:widowControl w:val="0"/>
        <w:autoSpaceDE w:val="0"/>
        <w:autoSpaceDN w:val="0"/>
        <w:spacing w:after="0"/>
        <w:ind w:left="567"/>
        <w:contextualSpacing/>
        <w:jc w:val="both"/>
        <w:rPr>
          <w:rFonts w:ascii="Times New Roman" w:eastAsiaTheme="minorHAnsi" w:hAnsi="Times New Roman"/>
          <w:b/>
          <w:bCs/>
          <w:sz w:val="24"/>
          <w:szCs w:val="24"/>
          <w:lang w:val="en-ID"/>
        </w:rPr>
      </w:pPr>
    </w:p>
    <w:p w:rsidR="004A14AE" w:rsidRPr="007C7C07" w:rsidRDefault="004A14AE" w:rsidP="007C7C07">
      <w:pPr>
        <w:widowControl w:val="0"/>
        <w:autoSpaceDE w:val="0"/>
        <w:autoSpaceDN w:val="0"/>
        <w:spacing w:after="0"/>
        <w:ind w:left="284"/>
        <w:contextualSpacing/>
        <w:jc w:val="both"/>
        <w:rPr>
          <w:rFonts w:ascii="Times New Roman" w:eastAsia="Times New Roman" w:hAnsi="Times New Roman"/>
          <w:b/>
          <w:bCs/>
          <w:sz w:val="24"/>
          <w:szCs w:val="24"/>
        </w:rPr>
      </w:pPr>
    </w:p>
    <w:p w:rsidR="004A14AE" w:rsidRPr="007C7C07" w:rsidRDefault="004A14AE" w:rsidP="007C7C07">
      <w:pPr>
        <w:widowControl w:val="0"/>
        <w:autoSpaceDE w:val="0"/>
        <w:autoSpaceDN w:val="0"/>
        <w:spacing w:after="0"/>
        <w:ind w:left="426" w:hanging="142"/>
        <w:contextualSpacing/>
        <w:jc w:val="both"/>
        <w:rPr>
          <w:rFonts w:ascii="Times New Roman" w:eastAsiaTheme="minorHAnsi" w:hAnsi="Times New Roman"/>
          <w:sz w:val="24"/>
          <w:szCs w:val="24"/>
          <w:lang w:val="en-ID"/>
        </w:rPr>
      </w:pPr>
    </w:p>
    <w:p w:rsidR="004A14AE" w:rsidRPr="007C7C07" w:rsidRDefault="004A14AE" w:rsidP="007C7C07">
      <w:pPr>
        <w:widowControl w:val="0"/>
        <w:autoSpaceDE w:val="0"/>
        <w:autoSpaceDN w:val="0"/>
        <w:spacing w:after="0"/>
        <w:ind w:left="709"/>
        <w:contextualSpacing/>
        <w:jc w:val="both"/>
        <w:rPr>
          <w:rFonts w:ascii="Times New Roman" w:eastAsiaTheme="minorHAnsi" w:hAnsi="Times New Roman"/>
          <w:sz w:val="24"/>
          <w:szCs w:val="24"/>
          <w:lang w:val="en-ID"/>
        </w:rPr>
      </w:pPr>
    </w:p>
    <w:p w:rsidR="004A14AE" w:rsidRPr="007C7C07" w:rsidRDefault="004A14AE" w:rsidP="007C7C07">
      <w:pPr>
        <w:widowControl w:val="0"/>
        <w:autoSpaceDE w:val="0"/>
        <w:autoSpaceDN w:val="0"/>
        <w:spacing w:after="0"/>
        <w:ind w:left="426" w:firstLine="708"/>
        <w:contextualSpacing/>
        <w:jc w:val="both"/>
        <w:rPr>
          <w:rFonts w:ascii="Times New Roman" w:eastAsia="Times New Roman" w:hAnsi="Times New Roman"/>
          <w:sz w:val="24"/>
          <w:szCs w:val="24"/>
        </w:rPr>
      </w:pPr>
    </w:p>
    <w:p w:rsidR="004A14AE" w:rsidRPr="007C7C07" w:rsidRDefault="004A14AE" w:rsidP="007C7C07">
      <w:pPr>
        <w:widowControl w:val="0"/>
        <w:tabs>
          <w:tab w:val="left" w:pos="993"/>
        </w:tabs>
        <w:autoSpaceDE w:val="0"/>
        <w:autoSpaceDN w:val="0"/>
        <w:spacing w:after="0"/>
        <w:ind w:left="426" w:firstLine="708"/>
        <w:jc w:val="both"/>
        <w:rPr>
          <w:rFonts w:ascii="Times New Roman" w:eastAsia="Times New Roman" w:hAnsi="Times New Roman"/>
          <w:sz w:val="24"/>
          <w:szCs w:val="24"/>
          <w:lang w:val="en-ID"/>
        </w:rPr>
      </w:pPr>
    </w:p>
    <w:p w:rsidR="004A14AE" w:rsidRPr="007C7C07" w:rsidRDefault="004A14AE" w:rsidP="007C7C07">
      <w:pPr>
        <w:spacing w:after="0"/>
        <w:ind w:left="709"/>
        <w:contextualSpacing/>
        <w:jc w:val="both"/>
        <w:rPr>
          <w:rFonts w:ascii="Times New Roman" w:eastAsia="Times New Roman" w:hAnsi="Times New Roman"/>
          <w:sz w:val="24"/>
          <w:szCs w:val="24"/>
          <w:lang w:val="en-ID" w:eastAsia="en-ID"/>
        </w:rPr>
      </w:pPr>
    </w:p>
    <w:p w:rsidR="004A14AE" w:rsidRPr="007C7C07" w:rsidRDefault="004A14AE" w:rsidP="007C7C07">
      <w:pPr>
        <w:widowControl w:val="0"/>
        <w:autoSpaceDE w:val="0"/>
        <w:autoSpaceDN w:val="0"/>
        <w:spacing w:after="0"/>
        <w:ind w:left="426" w:firstLine="153"/>
        <w:jc w:val="both"/>
        <w:rPr>
          <w:rFonts w:ascii="Times New Roman" w:eastAsia="Times New Roman" w:hAnsi="Times New Roman"/>
          <w:sz w:val="24"/>
          <w:szCs w:val="24"/>
        </w:rPr>
      </w:pPr>
    </w:p>
    <w:p w:rsidR="004A14AE" w:rsidRPr="007C7C07" w:rsidRDefault="004A14AE" w:rsidP="007C7C07">
      <w:pPr>
        <w:widowControl w:val="0"/>
        <w:autoSpaceDE w:val="0"/>
        <w:autoSpaceDN w:val="0"/>
        <w:spacing w:after="0"/>
        <w:ind w:left="284"/>
        <w:contextualSpacing/>
        <w:jc w:val="both"/>
        <w:rPr>
          <w:rFonts w:ascii="Times New Roman" w:eastAsia="Times New Roman" w:hAnsi="Times New Roman"/>
          <w:b/>
          <w:bCs/>
          <w:sz w:val="24"/>
          <w:szCs w:val="24"/>
        </w:rPr>
      </w:pPr>
    </w:p>
    <w:bookmarkEnd w:id="0"/>
    <w:bookmarkEnd w:id="1"/>
    <w:bookmarkEnd w:id="2"/>
    <w:p w:rsidR="004A14AE" w:rsidRPr="007C7C07" w:rsidRDefault="004A14AE" w:rsidP="007C7C07">
      <w:pPr>
        <w:spacing w:after="0"/>
        <w:jc w:val="both"/>
        <w:rPr>
          <w:rFonts w:ascii="Times New Roman" w:eastAsiaTheme="minorHAnsi" w:hAnsi="Times New Roman"/>
          <w:sz w:val="24"/>
          <w:szCs w:val="24"/>
          <w:lang w:val="en-ID"/>
        </w:rPr>
      </w:pPr>
    </w:p>
    <w:p w:rsidR="009708E8" w:rsidRPr="007C7C07" w:rsidRDefault="009708E8" w:rsidP="007C7C07">
      <w:pPr>
        <w:spacing w:after="0"/>
        <w:jc w:val="both"/>
        <w:rPr>
          <w:rFonts w:ascii="Times New Roman" w:hAnsi="Times New Roman"/>
          <w:sz w:val="24"/>
          <w:szCs w:val="24"/>
        </w:rPr>
      </w:pPr>
    </w:p>
    <w:sectPr w:rsidR="009708E8" w:rsidRPr="007C7C07" w:rsidSect="00467039">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pgNumType w:start="2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97D62" w:rsidRDefault="00D97D62" w:rsidP="00026116">
      <w:pPr>
        <w:spacing w:after="0" w:line="240" w:lineRule="auto"/>
      </w:pPr>
      <w:r>
        <w:separator/>
      </w:r>
    </w:p>
  </w:endnote>
  <w:endnote w:type="continuationSeparator" w:id="0">
    <w:p w:rsidR="00D97D62" w:rsidRDefault="00D97D62" w:rsidP="000261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ckwell">
    <w:panose1 w:val="02060603020205020403"/>
    <w:charset w:val="00"/>
    <w:family w:val="roman"/>
    <w:pitch w:val="variable"/>
    <w:sig w:usb0="00000007" w:usb1="00000000" w:usb2="00000000" w:usb3="00000000" w:csb0="00000003" w:csb1="00000000"/>
  </w:font>
  <w:font w:name="Adobe Hebrew">
    <w:altName w:val="Times New Roman"/>
    <w:panose1 w:val="00000000000000000000"/>
    <w:charset w:val="00"/>
    <w:family w:val="roman"/>
    <w:notTrueType/>
    <w:pitch w:val="variable"/>
    <w:sig w:usb0="8000086F" w:usb1="4000204A" w:usb2="00000000" w:usb3="00000000" w:csb0="0000002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7039" w:rsidRDefault="00467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2822946"/>
      <w:docPartObj>
        <w:docPartGallery w:val="Page Numbers (Bottom of Page)"/>
        <w:docPartUnique/>
      </w:docPartObj>
    </w:sdtPr>
    <w:sdtEndPr>
      <w:rPr>
        <w:noProof/>
      </w:rPr>
    </w:sdtEndPr>
    <w:sdtContent>
      <w:bookmarkStart w:id="7" w:name="_GoBack" w:displacedByCustomXml="prev"/>
      <w:bookmarkEnd w:id="7" w:displacedByCustomXml="prev"/>
      <w:p w:rsidR="00467039" w:rsidRDefault="0046703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467039" w:rsidRDefault="0046703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7039" w:rsidRDefault="00467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97D62" w:rsidRDefault="00D97D62" w:rsidP="00026116">
      <w:pPr>
        <w:spacing w:after="0" w:line="240" w:lineRule="auto"/>
      </w:pPr>
      <w:r>
        <w:separator/>
      </w:r>
    </w:p>
  </w:footnote>
  <w:footnote w:type="continuationSeparator" w:id="0">
    <w:p w:rsidR="00D97D62" w:rsidRDefault="00D97D62" w:rsidP="00026116">
      <w:pPr>
        <w:spacing w:after="0" w:line="240" w:lineRule="auto"/>
      </w:pPr>
      <w:r>
        <w:continuationSeparator/>
      </w:r>
    </w:p>
  </w:footnote>
  <w:footnote w:id="1">
    <w:p w:rsidR="001A41D4" w:rsidRDefault="001A41D4" w:rsidP="001A41D4">
      <w:pPr>
        <w:pStyle w:val="FootnoteText"/>
        <w:ind w:left="426"/>
      </w:pPr>
      <w:r>
        <w:rPr>
          <w:rStyle w:val="FootnoteReference"/>
        </w:rPr>
        <w:footnoteRef/>
      </w:r>
      <w:r>
        <w:t xml:space="preserve"> </w:t>
      </w:r>
      <w:r w:rsidRPr="00FB2C14">
        <w:rPr>
          <w:rFonts w:cs="Times New Roman"/>
        </w:rPr>
        <w:t xml:space="preserve">T. Dyayakusumah, </w:t>
      </w:r>
      <w:r w:rsidRPr="00FB2C14">
        <w:rPr>
          <w:rFonts w:cs="Times New Roman"/>
          <w:i/>
        </w:rPr>
        <w:t>Periklanan,</w:t>
      </w:r>
      <w:r w:rsidRPr="00FB2C14">
        <w:rPr>
          <w:rFonts w:cs="Times New Roman"/>
        </w:rPr>
        <w:t xml:space="preserve"> Armico, Bandung, 1982, hlm 36</w:t>
      </w:r>
    </w:p>
  </w:footnote>
  <w:footnote w:id="2">
    <w:p w:rsidR="001A41D4" w:rsidRDefault="001A41D4" w:rsidP="001A41D4">
      <w:pPr>
        <w:pStyle w:val="FootnoteText"/>
        <w:ind w:left="426"/>
      </w:pPr>
      <w:r>
        <w:rPr>
          <w:rStyle w:val="FootnoteReference"/>
        </w:rPr>
        <w:footnoteRef/>
      </w:r>
      <w:r>
        <w:t xml:space="preserve"> </w:t>
      </w:r>
      <w:r w:rsidRPr="00FB2C14">
        <w:rPr>
          <w:rFonts w:cs="Times New Roman"/>
        </w:rPr>
        <w:t xml:space="preserve">Urip Santoso, </w:t>
      </w:r>
      <w:r w:rsidRPr="00FB2C14">
        <w:rPr>
          <w:rFonts w:cs="Times New Roman"/>
          <w:i/>
        </w:rPr>
        <w:t>Hukum Perumahan</w:t>
      </w:r>
      <w:r w:rsidRPr="00FB2C14">
        <w:rPr>
          <w:rFonts w:cs="Times New Roman"/>
        </w:rPr>
        <w:t>, Kencana Prenada Media, Jakarta, 2014, hlm. 2</w:t>
      </w:r>
    </w:p>
  </w:footnote>
  <w:footnote w:id="3">
    <w:p w:rsidR="001A41D4" w:rsidRPr="00FB2C14" w:rsidRDefault="001A41D4" w:rsidP="001A41D4">
      <w:pPr>
        <w:pStyle w:val="FootnoteText"/>
        <w:ind w:firstLine="567"/>
        <w:rPr>
          <w:rFonts w:cs="Times New Roman"/>
        </w:rPr>
      </w:pPr>
      <w:r w:rsidRPr="00FB2C14">
        <w:rPr>
          <w:rStyle w:val="FootnoteReference"/>
          <w:rFonts w:cs="Times New Roman"/>
        </w:rPr>
        <w:footnoteRef/>
      </w:r>
      <w:r w:rsidRPr="00FB2C14">
        <w:rPr>
          <w:rFonts w:cs="Times New Roman"/>
        </w:rPr>
        <w:t xml:space="preserve"> Bambang Sunggono, </w:t>
      </w:r>
      <w:r w:rsidRPr="00FB2C14">
        <w:rPr>
          <w:rFonts w:cs="Times New Roman"/>
          <w:i/>
        </w:rPr>
        <w:t>Metodologi Penelitian Hukum</w:t>
      </w:r>
      <w:r w:rsidRPr="00FB2C14">
        <w:rPr>
          <w:rFonts w:cs="Times New Roman"/>
        </w:rPr>
        <w:t>, Rajagrafindo Persada,</w:t>
      </w:r>
      <w:r>
        <w:rPr>
          <w:rFonts w:cs="Times New Roman"/>
        </w:rPr>
        <w:t xml:space="preserve"> </w:t>
      </w:r>
      <w:r w:rsidRPr="00FB2C14">
        <w:rPr>
          <w:rFonts w:cs="Times New Roman"/>
        </w:rPr>
        <w:t>Jakarta. 1997, hlm. 42.</w:t>
      </w:r>
    </w:p>
  </w:footnote>
  <w:footnote w:id="4">
    <w:p w:rsidR="001A41D4" w:rsidRPr="00563627" w:rsidRDefault="001A41D4" w:rsidP="001A41D4">
      <w:pPr>
        <w:pStyle w:val="FootnoteText"/>
        <w:ind w:firstLine="567"/>
      </w:pPr>
      <w:r>
        <w:rPr>
          <w:rStyle w:val="FootnoteReference"/>
        </w:rPr>
        <w:footnoteRef/>
      </w:r>
      <w:r>
        <w:t xml:space="preserve"> </w:t>
      </w:r>
      <w:r w:rsidRPr="000755A8">
        <w:rPr>
          <w:rFonts w:cs="Times New Roman"/>
        </w:rPr>
        <w:t xml:space="preserve">C. Djemabut Blaang, </w:t>
      </w:r>
      <w:r w:rsidRPr="000755A8">
        <w:rPr>
          <w:rFonts w:cs="Times New Roman"/>
          <w:i/>
        </w:rPr>
        <w:t>Perumahan dan Permukiman sebagai Kebutuhan Pokok</w:t>
      </w:r>
      <w:r w:rsidRPr="000755A8">
        <w:rPr>
          <w:rFonts w:cs="Times New Roman"/>
        </w:rPr>
        <w:t>, Yayasan Obor Indonesia, Jakarta, 1986, hlm. 4</w:t>
      </w:r>
    </w:p>
  </w:footnote>
  <w:footnote w:id="5">
    <w:p w:rsidR="001A41D4" w:rsidRPr="000755A8" w:rsidRDefault="001A41D4" w:rsidP="001A41D4">
      <w:pPr>
        <w:pStyle w:val="FootnoteText"/>
        <w:ind w:firstLine="567"/>
        <w:rPr>
          <w:rFonts w:cs="Times New Roman"/>
        </w:rPr>
      </w:pPr>
      <w:r>
        <w:rPr>
          <w:rStyle w:val="FootnoteReference"/>
        </w:rPr>
        <w:footnoteRef/>
      </w:r>
      <w:r>
        <w:t xml:space="preserve"> </w:t>
      </w:r>
      <w:r w:rsidRPr="000755A8">
        <w:rPr>
          <w:rFonts w:cs="Times New Roman"/>
        </w:rPr>
        <w:t xml:space="preserve">Komarudin, </w:t>
      </w:r>
      <w:r w:rsidRPr="000755A8">
        <w:rPr>
          <w:rFonts w:cs="Times New Roman"/>
          <w:i/>
        </w:rPr>
        <w:t>Menelusuri Pembangunan Perumahan dan Permukiman,</w:t>
      </w:r>
      <w:r w:rsidRPr="000755A8">
        <w:rPr>
          <w:rFonts w:cs="Times New Roman"/>
        </w:rPr>
        <w:t xml:space="preserve"> Yayasan REI-Rakasindo, Jakarta, 1997, hlm. 46</w:t>
      </w:r>
    </w:p>
  </w:footnote>
  <w:footnote w:id="6">
    <w:p w:rsidR="001A41D4" w:rsidRPr="000755A8" w:rsidRDefault="001A41D4" w:rsidP="001A41D4">
      <w:pPr>
        <w:pStyle w:val="FootnoteText"/>
        <w:ind w:firstLine="567"/>
        <w:rPr>
          <w:rFonts w:cs="Times New Roman"/>
        </w:rPr>
      </w:pPr>
      <w:r w:rsidRPr="000755A8">
        <w:rPr>
          <w:rStyle w:val="FootnoteReference"/>
          <w:rFonts w:cs="Times New Roman"/>
        </w:rPr>
        <w:footnoteRef/>
      </w:r>
      <w:r w:rsidRPr="000755A8">
        <w:rPr>
          <w:rFonts w:cs="Times New Roman"/>
        </w:rPr>
        <w:t xml:space="preserve"> Andika Wijaya dan Wida Peace Ananta, </w:t>
      </w:r>
      <w:r w:rsidRPr="000755A8">
        <w:rPr>
          <w:rFonts w:cs="Times New Roman"/>
          <w:i/>
        </w:rPr>
        <w:t>Hukum Bisnis Property di Indonesia,</w:t>
      </w:r>
      <w:r w:rsidRPr="000755A8">
        <w:rPr>
          <w:rFonts w:cs="Times New Roman"/>
        </w:rPr>
        <w:t xml:space="preserve"> Grasindo, Jakarta, 2017, hlm. 2</w:t>
      </w:r>
    </w:p>
  </w:footnote>
  <w:footnote w:id="7">
    <w:p w:rsidR="001A41D4" w:rsidRPr="000755A8" w:rsidRDefault="001A41D4" w:rsidP="001A41D4">
      <w:pPr>
        <w:pStyle w:val="FootnoteText"/>
        <w:ind w:firstLine="567"/>
        <w:rPr>
          <w:rFonts w:cs="Times New Roman"/>
        </w:rPr>
      </w:pPr>
      <w:r>
        <w:rPr>
          <w:rStyle w:val="FootnoteReference"/>
        </w:rPr>
        <w:footnoteRef/>
      </w:r>
      <w:r>
        <w:t xml:space="preserve"> </w:t>
      </w:r>
      <w:r w:rsidRPr="000755A8">
        <w:rPr>
          <w:rFonts w:cs="Times New Roman"/>
        </w:rPr>
        <w:t xml:space="preserve">Urip Santoso, </w:t>
      </w:r>
      <w:r w:rsidRPr="000755A8">
        <w:rPr>
          <w:rFonts w:cs="Times New Roman"/>
          <w:i/>
          <w:iCs/>
        </w:rPr>
        <w:t>Hukum Perumahan,</w:t>
      </w:r>
      <w:r w:rsidRPr="000755A8">
        <w:rPr>
          <w:rFonts w:cs="Times New Roman"/>
        </w:rPr>
        <w:t xml:space="preserve"> Kencana Prenadamedia Group, Jakarta, 2014, hlm. 229</w:t>
      </w:r>
    </w:p>
  </w:footnote>
  <w:footnote w:id="8">
    <w:p w:rsidR="001A41D4" w:rsidRPr="00F33EFC" w:rsidRDefault="001A41D4" w:rsidP="001A41D4">
      <w:pPr>
        <w:pStyle w:val="FootnoteText"/>
        <w:ind w:firstLine="567"/>
      </w:pPr>
      <w:r w:rsidRPr="000755A8">
        <w:rPr>
          <w:rStyle w:val="FootnoteReference"/>
          <w:rFonts w:cs="Times New Roman"/>
        </w:rPr>
        <w:footnoteRef/>
      </w:r>
      <w:r w:rsidRPr="000755A8">
        <w:rPr>
          <w:rFonts w:cs="Times New Roman"/>
        </w:rPr>
        <w:t xml:space="preserve"> Wawancara dengan Iin Syahni, Administrasi Keuangan PT Grand Anugerah Wijaya, tanggal 6 Juli 2024.</w:t>
      </w:r>
    </w:p>
  </w:footnote>
  <w:footnote w:id="9">
    <w:p w:rsidR="001A41D4" w:rsidRPr="000755A8" w:rsidRDefault="001A41D4" w:rsidP="001A41D4">
      <w:pPr>
        <w:pStyle w:val="FootnoteText"/>
        <w:ind w:firstLine="567"/>
        <w:rPr>
          <w:rFonts w:cs="Times New Roman"/>
        </w:rPr>
      </w:pPr>
      <w:r w:rsidRPr="00BF490A">
        <w:rPr>
          <w:rStyle w:val="FootnoteReference"/>
        </w:rPr>
        <w:footnoteRef/>
      </w:r>
      <w:r w:rsidRPr="00BF490A">
        <w:t xml:space="preserve"> </w:t>
      </w:r>
      <w:r w:rsidRPr="000755A8">
        <w:rPr>
          <w:rFonts w:cs="Times New Roman"/>
        </w:rPr>
        <w:t xml:space="preserve">M. Yahya Harahap, </w:t>
      </w:r>
      <w:r w:rsidRPr="000755A8">
        <w:rPr>
          <w:rFonts w:cs="Times New Roman"/>
          <w:i/>
          <w:iCs/>
        </w:rPr>
        <w:t>Segi-</w:t>
      </w:r>
      <w:r>
        <w:rPr>
          <w:rFonts w:cs="Times New Roman"/>
          <w:i/>
          <w:iCs/>
        </w:rPr>
        <w:t>s</w:t>
      </w:r>
      <w:r w:rsidRPr="000755A8">
        <w:rPr>
          <w:rFonts w:cs="Times New Roman"/>
          <w:i/>
          <w:iCs/>
        </w:rPr>
        <w:t>edi Perjanjian</w:t>
      </w:r>
      <w:r w:rsidRPr="000755A8">
        <w:rPr>
          <w:rFonts w:cs="Times New Roman"/>
        </w:rPr>
        <w:t>, Alumni,</w:t>
      </w:r>
      <w:r>
        <w:rPr>
          <w:rFonts w:cs="Times New Roman"/>
        </w:rPr>
        <w:t xml:space="preserve"> </w:t>
      </w:r>
      <w:r w:rsidRPr="000755A8">
        <w:rPr>
          <w:rFonts w:cs="Times New Roman"/>
        </w:rPr>
        <w:t>Bandung,</w:t>
      </w:r>
      <w:r>
        <w:rPr>
          <w:rFonts w:cs="Times New Roman"/>
        </w:rPr>
        <w:t xml:space="preserve"> </w:t>
      </w:r>
      <w:r w:rsidRPr="000755A8">
        <w:rPr>
          <w:rFonts w:cs="Times New Roman"/>
        </w:rPr>
        <w:t>1986, hlm. 60</w:t>
      </w:r>
    </w:p>
  </w:footnote>
  <w:footnote w:id="10">
    <w:p w:rsidR="001A41D4" w:rsidRPr="000755A8" w:rsidRDefault="001A41D4" w:rsidP="001A41D4">
      <w:pPr>
        <w:pStyle w:val="FootnoteText"/>
        <w:ind w:firstLine="567"/>
        <w:rPr>
          <w:rFonts w:cs="Times New Roman"/>
        </w:rPr>
      </w:pPr>
      <w:r w:rsidRPr="000755A8">
        <w:rPr>
          <w:rStyle w:val="FootnoteReference"/>
          <w:rFonts w:cs="Times New Roman"/>
        </w:rPr>
        <w:footnoteRef/>
      </w:r>
      <w:r w:rsidRPr="000755A8">
        <w:rPr>
          <w:rFonts w:cs="Times New Roman"/>
        </w:rPr>
        <w:t xml:space="preserve"> Dedi Harianto, </w:t>
      </w:r>
      <w:r w:rsidRPr="000755A8">
        <w:rPr>
          <w:rFonts w:cs="Times New Roman"/>
          <w:i/>
        </w:rPr>
        <w:t xml:space="preserve">Perlindungan Hukum </w:t>
      </w:r>
      <w:r>
        <w:rPr>
          <w:rFonts w:cs="Times New Roman"/>
          <w:i/>
        </w:rPr>
        <w:t>b</w:t>
      </w:r>
      <w:r w:rsidRPr="000755A8">
        <w:rPr>
          <w:rFonts w:cs="Times New Roman"/>
          <w:i/>
        </w:rPr>
        <w:t xml:space="preserve">agi Konsumen </w:t>
      </w:r>
      <w:r>
        <w:rPr>
          <w:rFonts w:cs="Times New Roman"/>
          <w:i/>
        </w:rPr>
        <w:t>t</w:t>
      </w:r>
      <w:r w:rsidRPr="000755A8">
        <w:rPr>
          <w:rFonts w:cs="Times New Roman"/>
          <w:i/>
        </w:rPr>
        <w:t xml:space="preserve">erhadap Iklan </w:t>
      </w:r>
      <w:r>
        <w:rPr>
          <w:rFonts w:cs="Times New Roman"/>
          <w:i/>
        </w:rPr>
        <w:t>y</w:t>
      </w:r>
      <w:r w:rsidRPr="000755A8">
        <w:rPr>
          <w:rFonts w:cs="Times New Roman"/>
          <w:i/>
        </w:rPr>
        <w:t>ang Menyesatkan,</w:t>
      </w:r>
      <w:r w:rsidRPr="000755A8">
        <w:rPr>
          <w:rFonts w:cs="Times New Roman"/>
        </w:rPr>
        <w:t xml:space="preserve"> Ghalia Indonesia, Jakarta, 2010t, hlm. 240</w:t>
      </w:r>
    </w:p>
  </w:footnote>
  <w:footnote w:id="11">
    <w:p w:rsidR="001A41D4" w:rsidRPr="000755A8" w:rsidRDefault="001A41D4" w:rsidP="001A41D4">
      <w:pPr>
        <w:pStyle w:val="FootnoteText"/>
        <w:ind w:firstLine="567"/>
        <w:rPr>
          <w:rFonts w:cs="Times New Roman"/>
        </w:rPr>
      </w:pPr>
      <w:r w:rsidRPr="000755A8">
        <w:rPr>
          <w:rStyle w:val="FootnoteReference"/>
          <w:rFonts w:cs="Times New Roman"/>
        </w:rPr>
        <w:footnoteRef/>
      </w:r>
      <w:r w:rsidRPr="000755A8">
        <w:rPr>
          <w:rFonts w:cs="Times New Roman"/>
        </w:rPr>
        <w:t xml:space="preserve"> Ibid</w:t>
      </w:r>
    </w:p>
  </w:footnote>
  <w:footnote w:id="12">
    <w:p w:rsidR="001A41D4" w:rsidRPr="006A2FF1" w:rsidRDefault="001A41D4" w:rsidP="001A41D4">
      <w:pPr>
        <w:pStyle w:val="FootnoteText"/>
        <w:ind w:firstLine="567"/>
        <w:rPr>
          <w:rFonts w:cs="Times New Roman"/>
        </w:rPr>
      </w:pPr>
      <w:r w:rsidRPr="006A2FF1">
        <w:rPr>
          <w:rStyle w:val="FootnoteReference"/>
          <w:rFonts w:cs="Times New Roman"/>
        </w:rPr>
        <w:footnoteRef/>
      </w:r>
      <w:r w:rsidRPr="006A2FF1">
        <w:rPr>
          <w:rFonts w:cs="Times New Roman"/>
        </w:rPr>
        <w:t xml:space="preserve"> Happy Susanto, </w:t>
      </w:r>
      <w:r w:rsidRPr="006A2FF1">
        <w:rPr>
          <w:rFonts w:cs="Times New Roman"/>
          <w:i/>
        </w:rPr>
        <w:t>Hak-Hak Konsumen Jika Dirugikan,</w:t>
      </w:r>
      <w:r w:rsidRPr="006A2FF1">
        <w:rPr>
          <w:rFonts w:cs="Times New Roman"/>
        </w:rPr>
        <w:t xml:space="preserve"> Visimedia, Jakrta, 2008,</w:t>
      </w:r>
      <w:r>
        <w:rPr>
          <w:rFonts w:cs="Times New Roman"/>
        </w:rPr>
        <w:t xml:space="preserve"> </w:t>
      </w:r>
      <w:r w:rsidRPr="006A2FF1">
        <w:rPr>
          <w:rFonts w:cs="Times New Roman"/>
        </w:rPr>
        <w:t>hlm. 83</w:t>
      </w:r>
    </w:p>
  </w:footnote>
  <w:footnote w:id="13">
    <w:p w:rsidR="001A41D4" w:rsidRPr="000755A8" w:rsidRDefault="001A41D4" w:rsidP="001A41D4">
      <w:pPr>
        <w:pStyle w:val="FootnoteText"/>
        <w:ind w:firstLine="567"/>
        <w:rPr>
          <w:rFonts w:cs="Times New Roman"/>
        </w:rPr>
      </w:pPr>
      <w:r w:rsidRPr="000755A8">
        <w:rPr>
          <w:rStyle w:val="FootnoteReference"/>
          <w:rFonts w:cs="Times New Roman"/>
        </w:rPr>
        <w:footnoteRef/>
      </w:r>
      <w:r w:rsidRPr="000755A8">
        <w:rPr>
          <w:rFonts w:cs="Times New Roman"/>
        </w:rPr>
        <w:t xml:space="preserve"> Wawancara dengan</w:t>
      </w:r>
      <w:r>
        <w:rPr>
          <w:rFonts w:cs="Times New Roman"/>
        </w:rPr>
        <w:t xml:space="preserve"> </w:t>
      </w:r>
      <w:r w:rsidRPr="000755A8">
        <w:rPr>
          <w:rFonts w:cs="Times New Roman"/>
        </w:rPr>
        <w:t>Ajeng Nisrina, HRD PT Grand Anugerah Wijaya, tanggal 5 Juli 2024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7039" w:rsidRDefault="00467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116" w:rsidRPr="006D552B" w:rsidRDefault="00026116" w:rsidP="00026116">
    <w:pPr>
      <w:spacing w:after="0" w:line="240" w:lineRule="auto"/>
      <w:rPr>
        <w:rFonts w:ascii="Rockwell" w:hAnsi="Rockwell" w:cs="Adobe Hebrew"/>
        <w:color w:val="00B050"/>
        <w:sz w:val="52"/>
        <w:szCs w:val="52"/>
      </w:rPr>
    </w:pPr>
    <w:r>
      <w:rPr>
        <w:rFonts w:ascii="Rockwell" w:hAnsi="Rockwell" w:cs="Adobe Hebrew"/>
        <w:noProof/>
        <w:color w:val="00B050"/>
        <w:sz w:val="52"/>
        <w:szCs w:val="52"/>
      </w:rPr>
      <w:drawing>
        <wp:anchor distT="0" distB="0" distL="114300" distR="114300" simplePos="0" relativeHeight="251659264" behindDoc="0" locked="0" layoutInCell="1" allowOverlap="1" wp14:anchorId="152E5A9A" wp14:editId="2E567FDE">
          <wp:simplePos x="0" y="0"/>
          <wp:positionH relativeFrom="column">
            <wp:posOffset>5179060</wp:posOffset>
          </wp:positionH>
          <wp:positionV relativeFrom="paragraph">
            <wp:posOffset>-114300</wp:posOffset>
          </wp:positionV>
          <wp:extent cx="944880" cy="981710"/>
          <wp:effectExtent l="0" t="0" r="7620" b="889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4880" cy="981710"/>
                  </a:xfrm>
                  <a:prstGeom prst="rect">
                    <a:avLst/>
                  </a:prstGeom>
                  <a:noFill/>
                </pic:spPr>
              </pic:pic>
            </a:graphicData>
          </a:graphic>
          <wp14:sizeRelH relativeFrom="page">
            <wp14:pctWidth>0</wp14:pctWidth>
          </wp14:sizeRelH>
          <wp14:sizeRelV relativeFrom="page">
            <wp14:pctHeight>0</wp14:pctHeight>
          </wp14:sizeRelV>
        </wp:anchor>
      </w:drawing>
    </w:r>
    <w:r w:rsidRPr="006D552B">
      <w:rPr>
        <w:rFonts w:ascii="Rockwell" w:hAnsi="Rockwell" w:cs="Adobe Hebrew"/>
        <w:color w:val="00B050"/>
        <w:sz w:val="52"/>
        <w:szCs w:val="52"/>
      </w:rPr>
      <w:t>Law Dewantara</w:t>
    </w:r>
  </w:p>
  <w:p w:rsidR="00026116" w:rsidRPr="006D552B" w:rsidRDefault="00026116" w:rsidP="00026116">
    <w:pPr>
      <w:spacing w:after="0" w:line="240" w:lineRule="auto"/>
      <w:rPr>
        <w:rFonts w:ascii="Rockwell" w:hAnsi="Rockwell" w:cs="Adobe Hebrew"/>
        <w:color w:val="00B050"/>
      </w:rPr>
    </w:pPr>
    <w:r w:rsidRPr="006D552B">
      <w:rPr>
        <w:rFonts w:ascii="Rockwell" w:hAnsi="Rockwell" w:cs="Adobe Hebrew"/>
        <w:color w:val="00B050"/>
      </w:rPr>
      <w:t>Jurnal Ilmu Hukum</w:t>
    </w:r>
  </w:p>
  <w:p w:rsidR="00026116" w:rsidRDefault="00026116" w:rsidP="00026116">
    <w:pPr>
      <w:spacing w:after="0" w:line="240" w:lineRule="auto"/>
      <w:rPr>
        <w:rStyle w:val="Strong"/>
        <w:rFonts w:ascii="Segoe UI" w:hAnsi="Segoe UI" w:cs="Segoe UI"/>
        <w:color w:val="00B050"/>
        <w:sz w:val="21"/>
        <w:szCs w:val="21"/>
        <w:shd w:val="clear" w:color="auto" w:fill="F0F0F0"/>
      </w:rPr>
    </w:pPr>
    <w:r w:rsidRPr="006D552B">
      <w:rPr>
        <w:rFonts w:ascii="Rockwell" w:hAnsi="Rockwell" w:cs="Adobe Hebrew"/>
        <w:color w:val="00B050"/>
        <w:lang w:val="id-ID"/>
      </w:rPr>
      <w:t>E-ISSN</w:t>
    </w:r>
    <w:r w:rsidRPr="006D552B">
      <w:rPr>
        <w:rFonts w:ascii="Rockwell" w:hAnsi="Rockwell" w:cs="Adobe Hebrew"/>
        <w:color w:val="00B050"/>
      </w:rPr>
      <w:t xml:space="preserve"> :</w:t>
    </w:r>
    <w:r w:rsidRPr="006D552B">
      <w:rPr>
        <w:rFonts w:ascii="Rockwell" w:hAnsi="Rockwell"/>
        <w:color w:val="00B050"/>
      </w:rPr>
      <w:t xml:space="preserve"> </w:t>
    </w:r>
    <w:r w:rsidRPr="006D552B">
      <w:rPr>
        <w:rStyle w:val="Strong"/>
        <w:rFonts w:ascii="Segoe UI" w:hAnsi="Segoe UI" w:cs="Segoe UI"/>
        <w:color w:val="00B050"/>
        <w:sz w:val="21"/>
        <w:szCs w:val="21"/>
        <w:shd w:val="clear" w:color="auto" w:fill="F0F0F0"/>
      </w:rPr>
      <w:t>2807-162X</w:t>
    </w:r>
  </w:p>
  <w:p w:rsidR="00026116" w:rsidRDefault="00D97D62" w:rsidP="00026116">
    <w:pPr>
      <w:spacing w:after="0" w:line="240" w:lineRule="auto"/>
      <w:rPr>
        <w:rFonts w:ascii="Rockwell" w:hAnsi="Rockwell" w:cs="Adobe Hebrew"/>
        <w:b/>
        <w:color w:val="00B050"/>
      </w:rPr>
    </w:pPr>
    <w:hyperlink r:id="rId2" w:history="1">
      <w:r w:rsidR="009919C0" w:rsidRPr="00B92B1F">
        <w:rPr>
          <w:rStyle w:val="Hyperlink"/>
          <w:rFonts w:ascii="Rockwell" w:hAnsi="Rockwell" w:cs="Adobe Hebrew"/>
          <w:b/>
        </w:rPr>
        <w:t>https://ejournal.unitaspalembang.com/index.php/ld</w:t>
      </w:r>
    </w:hyperlink>
  </w:p>
  <w:p w:rsidR="009919C0" w:rsidRDefault="009919C0" w:rsidP="00026116">
    <w:pPr>
      <w:spacing w:after="0" w:line="240" w:lineRule="auto"/>
      <w:rPr>
        <w:rFonts w:ascii="Rockwell" w:hAnsi="Rockwell" w:cs="Adobe Hebrew"/>
        <w:b/>
        <w:color w:val="00B050"/>
      </w:rPr>
    </w:pPr>
  </w:p>
  <w:p w:rsidR="009919C0" w:rsidRPr="006D552B" w:rsidRDefault="009919C0" w:rsidP="00026116">
    <w:pPr>
      <w:spacing w:after="0" w:line="240" w:lineRule="auto"/>
      <w:rPr>
        <w:rFonts w:ascii="Rockwell" w:hAnsi="Rockwell" w:cs="Adobe Hebrew"/>
        <w:b/>
        <w:color w:val="00B050"/>
      </w:rPr>
    </w:pPr>
  </w:p>
  <w:p w:rsidR="00026116" w:rsidRPr="00A66F0C" w:rsidRDefault="00026116" w:rsidP="00026116">
    <w:pPr>
      <w:spacing w:after="0" w:line="240" w:lineRule="auto"/>
      <w:rPr>
        <w:rFonts w:ascii="Rockwell" w:hAnsi="Rockwell" w:cs="Adobe Hebrew"/>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7039" w:rsidRDefault="004670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74F66"/>
    <w:multiLevelType w:val="hybridMultilevel"/>
    <w:tmpl w:val="2440EE02"/>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3C83EE4"/>
    <w:multiLevelType w:val="hybridMultilevel"/>
    <w:tmpl w:val="A176D07C"/>
    <w:lvl w:ilvl="0" w:tplc="3809000B">
      <w:start w:val="1"/>
      <w:numFmt w:val="bullet"/>
      <w:lvlText w:val=""/>
      <w:lvlJc w:val="left"/>
      <w:pPr>
        <w:ind w:left="1304" w:hanging="360"/>
      </w:pPr>
      <w:rPr>
        <w:rFonts w:ascii="Wingdings" w:hAnsi="Wingdings" w:hint="default"/>
      </w:rPr>
    </w:lvl>
    <w:lvl w:ilvl="1" w:tplc="38090003" w:tentative="1">
      <w:start w:val="1"/>
      <w:numFmt w:val="bullet"/>
      <w:lvlText w:val="o"/>
      <w:lvlJc w:val="left"/>
      <w:pPr>
        <w:ind w:left="2024" w:hanging="360"/>
      </w:pPr>
      <w:rPr>
        <w:rFonts w:ascii="Courier New" w:hAnsi="Courier New" w:cs="Courier New" w:hint="default"/>
      </w:rPr>
    </w:lvl>
    <w:lvl w:ilvl="2" w:tplc="38090005" w:tentative="1">
      <w:start w:val="1"/>
      <w:numFmt w:val="bullet"/>
      <w:lvlText w:val=""/>
      <w:lvlJc w:val="left"/>
      <w:pPr>
        <w:ind w:left="2744" w:hanging="360"/>
      </w:pPr>
      <w:rPr>
        <w:rFonts w:ascii="Wingdings" w:hAnsi="Wingdings" w:hint="default"/>
      </w:rPr>
    </w:lvl>
    <w:lvl w:ilvl="3" w:tplc="38090001" w:tentative="1">
      <w:start w:val="1"/>
      <w:numFmt w:val="bullet"/>
      <w:lvlText w:val=""/>
      <w:lvlJc w:val="left"/>
      <w:pPr>
        <w:ind w:left="3464" w:hanging="360"/>
      </w:pPr>
      <w:rPr>
        <w:rFonts w:ascii="Symbol" w:hAnsi="Symbol" w:hint="default"/>
      </w:rPr>
    </w:lvl>
    <w:lvl w:ilvl="4" w:tplc="38090003" w:tentative="1">
      <w:start w:val="1"/>
      <w:numFmt w:val="bullet"/>
      <w:lvlText w:val="o"/>
      <w:lvlJc w:val="left"/>
      <w:pPr>
        <w:ind w:left="4184" w:hanging="360"/>
      </w:pPr>
      <w:rPr>
        <w:rFonts w:ascii="Courier New" w:hAnsi="Courier New" w:cs="Courier New" w:hint="default"/>
      </w:rPr>
    </w:lvl>
    <w:lvl w:ilvl="5" w:tplc="38090005" w:tentative="1">
      <w:start w:val="1"/>
      <w:numFmt w:val="bullet"/>
      <w:lvlText w:val=""/>
      <w:lvlJc w:val="left"/>
      <w:pPr>
        <w:ind w:left="4904" w:hanging="360"/>
      </w:pPr>
      <w:rPr>
        <w:rFonts w:ascii="Wingdings" w:hAnsi="Wingdings" w:hint="default"/>
      </w:rPr>
    </w:lvl>
    <w:lvl w:ilvl="6" w:tplc="38090001" w:tentative="1">
      <w:start w:val="1"/>
      <w:numFmt w:val="bullet"/>
      <w:lvlText w:val=""/>
      <w:lvlJc w:val="left"/>
      <w:pPr>
        <w:ind w:left="5624" w:hanging="360"/>
      </w:pPr>
      <w:rPr>
        <w:rFonts w:ascii="Symbol" w:hAnsi="Symbol" w:hint="default"/>
      </w:rPr>
    </w:lvl>
    <w:lvl w:ilvl="7" w:tplc="38090003" w:tentative="1">
      <w:start w:val="1"/>
      <w:numFmt w:val="bullet"/>
      <w:lvlText w:val="o"/>
      <w:lvlJc w:val="left"/>
      <w:pPr>
        <w:ind w:left="6344" w:hanging="360"/>
      </w:pPr>
      <w:rPr>
        <w:rFonts w:ascii="Courier New" w:hAnsi="Courier New" w:cs="Courier New" w:hint="default"/>
      </w:rPr>
    </w:lvl>
    <w:lvl w:ilvl="8" w:tplc="38090005" w:tentative="1">
      <w:start w:val="1"/>
      <w:numFmt w:val="bullet"/>
      <w:lvlText w:val=""/>
      <w:lvlJc w:val="left"/>
      <w:pPr>
        <w:ind w:left="7064" w:hanging="360"/>
      </w:pPr>
      <w:rPr>
        <w:rFonts w:ascii="Wingdings" w:hAnsi="Wingdings" w:hint="default"/>
      </w:rPr>
    </w:lvl>
  </w:abstractNum>
  <w:abstractNum w:abstractNumId="2" w15:restartNumberingAfterBreak="0">
    <w:nsid w:val="052B6AA5"/>
    <w:multiLevelType w:val="hybridMultilevel"/>
    <w:tmpl w:val="8B68755C"/>
    <w:lvl w:ilvl="0" w:tplc="FFFFFFFF">
      <w:start w:val="1"/>
      <w:numFmt w:val="lowerLetter"/>
      <w:lvlText w:val="%1."/>
      <w:lvlJc w:val="left"/>
      <w:pPr>
        <w:ind w:left="720" w:hanging="360"/>
      </w:pPr>
      <w:rPr>
        <w:rFonts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B1456B"/>
    <w:multiLevelType w:val="hybridMultilevel"/>
    <w:tmpl w:val="3CAE3DF2"/>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4" w15:restartNumberingAfterBreak="0">
    <w:nsid w:val="09826D98"/>
    <w:multiLevelType w:val="hybridMultilevel"/>
    <w:tmpl w:val="A01A6C90"/>
    <w:lvl w:ilvl="0" w:tplc="3809000B">
      <w:start w:val="1"/>
      <w:numFmt w:val="bullet"/>
      <w:lvlText w:val=""/>
      <w:lvlJc w:val="left"/>
      <w:pPr>
        <w:ind w:left="1353" w:hanging="360"/>
      </w:pPr>
      <w:rPr>
        <w:rFonts w:ascii="Wingdings" w:hAnsi="Wingdings" w:hint="default"/>
      </w:rPr>
    </w:lvl>
    <w:lvl w:ilvl="1" w:tplc="38090003" w:tentative="1">
      <w:start w:val="1"/>
      <w:numFmt w:val="bullet"/>
      <w:lvlText w:val="o"/>
      <w:lvlJc w:val="left"/>
      <w:pPr>
        <w:ind w:left="2073" w:hanging="360"/>
      </w:pPr>
      <w:rPr>
        <w:rFonts w:ascii="Courier New" w:hAnsi="Courier New" w:cs="Courier New" w:hint="default"/>
      </w:rPr>
    </w:lvl>
    <w:lvl w:ilvl="2" w:tplc="38090005" w:tentative="1">
      <w:start w:val="1"/>
      <w:numFmt w:val="bullet"/>
      <w:lvlText w:val=""/>
      <w:lvlJc w:val="left"/>
      <w:pPr>
        <w:ind w:left="2793" w:hanging="360"/>
      </w:pPr>
      <w:rPr>
        <w:rFonts w:ascii="Wingdings" w:hAnsi="Wingdings" w:hint="default"/>
      </w:rPr>
    </w:lvl>
    <w:lvl w:ilvl="3" w:tplc="38090001" w:tentative="1">
      <w:start w:val="1"/>
      <w:numFmt w:val="bullet"/>
      <w:lvlText w:val=""/>
      <w:lvlJc w:val="left"/>
      <w:pPr>
        <w:ind w:left="3513" w:hanging="360"/>
      </w:pPr>
      <w:rPr>
        <w:rFonts w:ascii="Symbol" w:hAnsi="Symbol" w:hint="default"/>
      </w:rPr>
    </w:lvl>
    <w:lvl w:ilvl="4" w:tplc="38090003" w:tentative="1">
      <w:start w:val="1"/>
      <w:numFmt w:val="bullet"/>
      <w:lvlText w:val="o"/>
      <w:lvlJc w:val="left"/>
      <w:pPr>
        <w:ind w:left="4233" w:hanging="360"/>
      </w:pPr>
      <w:rPr>
        <w:rFonts w:ascii="Courier New" w:hAnsi="Courier New" w:cs="Courier New" w:hint="default"/>
      </w:rPr>
    </w:lvl>
    <w:lvl w:ilvl="5" w:tplc="38090005" w:tentative="1">
      <w:start w:val="1"/>
      <w:numFmt w:val="bullet"/>
      <w:lvlText w:val=""/>
      <w:lvlJc w:val="left"/>
      <w:pPr>
        <w:ind w:left="4953" w:hanging="360"/>
      </w:pPr>
      <w:rPr>
        <w:rFonts w:ascii="Wingdings" w:hAnsi="Wingdings" w:hint="default"/>
      </w:rPr>
    </w:lvl>
    <w:lvl w:ilvl="6" w:tplc="38090001" w:tentative="1">
      <w:start w:val="1"/>
      <w:numFmt w:val="bullet"/>
      <w:lvlText w:val=""/>
      <w:lvlJc w:val="left"/>
      <w:pPr>
        <w:ind w:left="5673" w:hanging="360"/>
      </w:pPr>
      <w:rPr>
        <w:rFonts w:ascii="Symbol" w:hAnsi="Symbol" w:hint="default"/>
      </w:rPr>
    </w:lvl>
    <w:lvl w:ilvl="7" w:tplc="38090003" w:tentative="1">
      <w:start w:val="1"/>
      <w:numFmt w:val="bullet"/>
      <w:lvlText w:val="o"/>
      <w:lvlJc w:val="left"/>
      <w:pPr>
        <w:ind w:left="6393" w:hanging="360"/>
      </w:pPr>
      <w:rPr>
        <w:rFonts w:ascii="Courier New" w:hAnsi="Courier New" w:cs="Courier New" w:hint="default"/>
      </w:rPr>
    </w:lvl>
    <w:lvl w:ilvl="8" w:tplc="38090005" w:tentative="1">
      <w:start w:val="1"/>
      <w:numFmt w:val="bullet"/>
      <w:lvlText w:val=""/>
      <w:lvlJc w:val="left"/>
      <w:pPr>
        <w:ind w:left="7113" w:hanging="360"/>
      </w:pPr>
      <w:rPr>
        <w:rFonts w:ascii="Wingdings" w:hAnsi="Wingdings" w:hint="default"/>
      </w:rPr>
    </w:lvl>
  </w:abstractNum>
  <w:abstractNum w:abstractNumId="5" w15:restartNumberingAfterBreak="0">
    <w:nsid w:val="0B015EF6"/>
    <w:multiLevelType w:val="hybridMultilevel"/>
    <w:tmpl w:val="BD808EDE"/>
    <w:lvl w:ilvl="0" w:tplc="D1EA9490">
      <w:start w:val="1"/>
      <w:numFmt w:val="lowerLetter"/>
      <w:lvlText w:val="%1."/>
      <w:lvlJc w:val="left"/>
      <w:pPr>
        <w:ind w:left="720" w:hanging="360"/>
      </w:pPr>
      <w:rPr>
        <w:rFonts w:hint="default"/>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0C3A3DF2"/>
    <w:multiLevelType w:val="hybridMultilevel"/>
    <w:tmpl w:val="6F3836F8"/>
    <w:lvl w:ilvl="0" w:tplc="FC90A66C">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119D6025"/>
    <w:multiLevelType w:val="hybridMultilevel"/>
    <w:tmpl w:val="8F8A2DE0"/>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1621220A"/>
    <w:multiLevelType w:val="hybridMultilevel"/>
    <w:tmpl w:val="132612FE"/>
    <w:lvl w:ilvl="0" w:tplc="D1EA9490">
      <w:start w:val="1"/>
      <w:numFmt w:val="lowerLetter"/>
      <w:lvlText w:val="%1."/>
      <w:lvlJc w:val="left"/>
      <w:pPr>
        <w:ind w:left="720" w:hanging="360"/>
      </w:pPr>
      <w:rPr>
        <w:rFonts w:hint="default"/>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1E072970"/>
    <w:multiLevelType w:val="hybridMultilevel"/>
    <w:tmpl w:val="9C7A7158"/>
    <w:lvl w:ilvl="0" w:tplc="FFFFFFFF">
      <w:start w:val="1"/>
      <w:numFmt w:val="lowerLetter"/>
      <w:lvlText w:val="%1."/>
      <w:lvlJc w:val="left"/>
      <w:pPr>
        <w:ind w:left="2880" w:hanging="360"/>
      </w:pPr>
      <w:rPr>
        <w:rFonts w:hint="default"/>
      </w:rPr>
    </w:lvl>
    <w:lvl w:ilvl="1" w:tplc="FFFFFFFF" w:tentative="1">
      <w:start w:val="1"/>
      <w:numFmt w:val="lowerLetter"/>
      <w:lvlText w:val="%2."/>
      <w:lvlJc w:val="left"/>
      <w:pPr>
        <w:ind w:left="3600" w:hanging="360"/>
      </w:pPr>
    </w:lvl>
    <w:lvl w:ilvl="2" w:tplc="FFFFFFFF" w:tentative="1">
      <w:start w:val="1"/>
      <w:numFmt w:val="lowerRoman"/>
      <w:lvlText w:val="%3."/>
      <w:lvlJc w:val="right"/>
      <w:pPr>
        <w:ind w:left="4320" w:hanging="180"/>
      </w:pPr>
    </w:lvl>
    <w:lvl w:ilvl="3" w:tplc="FFFFFFFF">
      <w:start w:val="1"/>
      <w:numFmt w:val="decimal"/>
      <w:lvlText w:val="%4."/>
      <w:lvlJc w:val="left"/>
      <w:pPr>
        <w:ind w:left="5040" w:hanging="360"/>
      </w:pPr>
    </w:lvl>
    <w:lvl w:ilvl="4" w:tplc="0409000F">
      <w:start w:val="1"/>
      <w:numFmt w:val="decimal"/>
      <w:lvlText w:val="%5."/>
      <w:lvlJc w:val="left"/>
      <w:pPr>
        <w:ind w:left="720" w:hanging="360"/>
      </w:pPr>
    </w:lvl>
    <w:lvl w:ilvl="5" w:tplc="FFFFFFFF" w:tentative="1">
      <w:start w:val="1"/>
      <w:numFmt w:val="lowerRoman"/>
      <w:lvlText w:val="%6."/>
      <w:lvlJc w:val="right"/>
      <w:pPr>
        <w:ind w:left="6480" w:hanging="180"/>
      </w:pPr>
    </w:lvl>
    <w:lvl w:ilvl="6" w:tplc="FFFFFFFF" w:tentative="1">
      <w:start w:val="1"/>
      <w:numFmt w:val="decimal"/>
      <w:lvlText w:val="%7."/>
      <w:lvlJc w:val="left"/>
      <w:pPr>
        <w:ind w:left="7200" w:hanging="360"/>
      </w:pPr>
    </w:lvl>
    <w:lvl w:ilvl="7" w:tplc="FFFFFFFF" w:tentative="1">
      <w:start w:val="1"/>
      <w:numFmt w:val="lowerLetter"/>
      <w:lvlText w:val="%8."/>
      <w:lvlJc w:val="left"/>
      <w:pPr>
        <w:ind w:left="7920" w:hanging="360"/>
      </w:pPr>
    </w:lvl>
    <w:lvl w:ilvl="8" w:tplc="FFFFFFFF" w:tentative="1">
      <w:start w:val="1"/>
      <w:numFmt w:val="lowerRoman"/>
      <w:lvlText w:val="%9."/>
      <w:lvlJc w:val="right"/>
      <w:pPr>
        <w:ind w:left="8640" w:hanging="180"/>
      </w:pPr>
    </w:lvl>
  </w:abstractNum>
  <w:abstractNum w:abstractNumId="10" w15:restartNumberingAfterBreak="0">
    <w:nsid w:val="1E5E4167"/>
    <w:multiLevelType w:val="hybridMultilevel"/>
    <w:tmpl w:val="4724C612"/>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27C2F94"/>
    <w:multiLevelType w:val="hybridMultilevel"/>
    <w:tmpl w:val="58BEDF0E"/>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3D72188"/>
    <w:multiLevelType w:val="hybridMultilevel"/>
    <w:tmpl w:val="A6D494EE"/>
    <w:lvl w:ilvl="0" w:tplc="AE00BE58">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26473125"/>
    <w:multiLevelType w:val="hybridMultilevel"/>
    <w:tmpl w:val="32B821B8"/>
    <w:lvl w:ilvl="0" w:tplc="04090009">
      <w:start w:val="1"/>
      <w:numFmt w:val="bullet"/>
      <w:lvlText w:val=""/>
      <w:lvlJc w:val="left"/>
      <w:pPr>
        <w:ind w:left="720" w:hanging="360"/>
      </w:pPr>
      <w:rPr>
        <w:rFonts w:ascii="Wingdings" w:hAnsi="Wingdings" w:hint="default"/>
      </w:rPr>
    </w:lvl>
    <w:lvl w:ilvl="1" w:tplc="38090003">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4" w15:restartNumberingAfterBreak="0">
    <w:nsid w:val="28BD086F"/>
    <w:multiLevelType w:val="hybridMultilevel"/>
    <w:tmpl w:val="79F4F3C4"/>
    <w:lvl w:ilvl="0" w:tplc="D1EA9490">
      <w:start w:val="1"/>
      <w:numFmt w:val="lowerLetter"/>
      <w:lvlText w:val="%1."/>
      <w:lvlJc w:val="left"/>
      <w:pPr>
        <w:ind w:left="720" w:hanging="360"/>
      </w:pPr>
      <w:rPr>
        <w:rFonts w:hint="default"/>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295862A8"/>
    <w:multiLevelType w:val="hybridMultilevel"/>
    <w:tmpl w:val="067C1D94"/>
    <w:lvl w:ilvl="0" w:tplc="38090011">
      <w:start w:val="1"/>
      <w:numFmt w:val="decimal"/>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16" w15:restartNumberingAfterBreak="0">
    <w:nsid w:val="2AE67222"/>
    <w:multiLevelType w:val="hybridMultilevel"/>
    <w:tmpl w:val="67C2099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E42612F"/>
    <w:multiLevelType w:val="hybridMultilevel"/>
    <w:tmpl w:val="5406E4FA"/>
    <w:lvl w:ilvl="0" w:tplc="100289D8">
      <w:start w:val="1"/>
      <w:numFmt w:val="decimal"/>
      <w:lvlText w:val="%1."/>
      <w:lvlJc w:val="left"/>
      <w:pPr>
        <w:ind w:left="360" w:hanging="360"/>
      </w:pPr>
      <w:rPr>
        <w:rFonts w:ascii="Times New Roman" w:eastAsia="Times New Roman" w:hAnsi="Times New Roman" w:cs="Times New Roman"/>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8" w15:restartNumberingAfterBreak="0">
    <w:nsid w:val="32B176B1"/>
    <w:multiLevelType w:val="hybridMultilevel"/>
    <w:tmpl w:val="D8C8FF78"/>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4456EA0"/>
    <w:multiLevelType w:val="hybridMultilevel"/>
    <w:tmpl w:val="953E042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9511E4F"/>
    <w:multiLevelType w:val="hybridMultilevel"/>
    <w:tmpl w:val="D00C0C98"/>
    <w:lvl w:ilvl="0" w:tplc="0409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1" w15:restartNumberingAfterBreak="0">
    <w:nsid w:val="3F613D60"/>
    <w:multiLevelType w:val="hybridMultilevel"/>
    <w:tmpl w:val="9AE6F5D6"/>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44C279C0"/>
    <w:multiLevelType w:val="hybridMultilevel"/>
    <w:tmpl w:val="E29E60F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6206A5E"/>
    <w:multiLevelType w:val="hybridMultilevel"/>
    <w:tmpl w:val="95BE014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9477D4E"/>
    <w:multiLevelType w:val="hybridMultilevel"/>
    <w:tmpl w:val="C1CE9398"/>
    <w:lvl w:ilvl="0" w:tplc="E6E43482">
      <w:start w:val="1"/>
      <w:numFmt w:val="lowerLetter"/>
      <w:lvlText w:val="%1."/>
      <w:lvlJc w:val="left"/>
      <w:pPr>
        <w:ind w:left="375" w:hanging="375"/>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4C547EC8"/>
    <w:multiLevelType w:val="hybridMultilevel"/>
    <w:tmpl w:val="D48CACD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CFA6ABC"/>
    <w:multiLevelType w:val="hybridMultilevel"/>
    <w:tmpl w:val="51A82344"/>
    <w:lvl w:ilvl="0" w:tplc="E2A80828">
      <w:start w:val="1"/>
      <w:numFmt w:val="upperRoman"/>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51364FE4"/>
    <w:multiLevelType w:val="hybridMultilevel"/>
    <w:tmpl w:val="52C6F08C"/>
    <w:lvl w:ilvl="0" w:tplc="D1EA9490">
      <w:start w:val="1"/>
      <w:numFmt w:val="lowerLetter"/>
      <w:lvlText w:val="%1."/>
      <w:lvlJc w:val="left"/>
      <w:pPr>
        <w:ind w:left="720" w:hanging="360"/>
      </w:pPr>
      <w:rPr>
        <w:rFonts w:hint="default"/>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5AC167D4"/>
    <w:multiLevelType w:val="hybridMultilevel"/>
    <w:tmpl w:val="F8765606"/>
    <w:lvl w:ilvl="0" w:tplc="38090019">
      <w:start w:val="1"/>
      <w:numFmt w:val="lowerLetter"/>
      <w:lvlText w:val="%1."/>
      <w:lvlJc w:val="left"/>
      <w:pPr>
        <w:ind w:left="1174" w:hanging="360"/>
      </w:pPr>
    </w:lvl>
    <w:lvl w:ilvl="1" w:tplc="38090019" w:tentative="1">
      <w:start w:val="1"/>
      <w:numFmt w:val="lowerLetter"/>
      <w:lvlText w:val="%2."/>
      <w:lvlJc w:val="left"/>
      <w:pPr>
        <w:ind w:left="1894" w:hanging="360"/>
      </w:pPr>
    </w:lvl>
    <w:lvl w:ilvl="2" w:tplc="3809001B" w:tentative="1">
      <w:start w:val="1"/>
      <w:numFmt w:val="lowerRoman"/>
      <w:lvlText w:val="%3."/>
      <w:lvlJc w:val="right"/>
      <w:pPr>
        <w:ind w:left="2614" w:hanging="180"/>
      </w:pPr>
    </w:lvl>
    <w:lvl w:ilvl="3" w:tplc="3809000F" w:tentative="1">
      <w:start w:val="1"/>
      <w:numFmt w:val="decimal"/>
      <w:lvlText w:val="%4."/>
      <w:lvlJc w:val="left"/>
      <w:pPr>
        <w:ind w:left="3334" w:hanging="360"/>
      </w:pPr>
    </w:lvl>
    <w:lvl w:ilvl="4" w:tplc="38090019" w:tentative="1">
      <w:start w:val="1"/>
      <w:numFmt w:val="lowerLetter"/>
      <w:lvlText w:val="%5."/>
      <w:lvlJc w:val="left"/>
      <w:pPr>
        <w:ind w:left="4054" w:hanging="360"/>
      </w:pPr>
    </w:lvl>
    <w:lvl w:ilvl="5" w:tplc="3809001B" w:tentative="1">
      <w:start w:val="1"/>
      <w:numFmt w:val="lowerRoman"/>
      <w:lvlText w:val="%6."/>
      <w:lvlJc w:val="right"/>
      <w:pPr>
        <w:ind w:left="4774" w:hanging="180"/>
      </w:pPr>
    </w:lvl>
    <w:lvl w:ilvl="6" w:tplc="3809000F" w:tentative="1">
      <w:start w:val="1"/>
      <w:numFmt w:val="decimal"/>
      <w:lvlText w:val="%7."/>
      <w:lvlJc w:val="left"/>
      <w:pPr>
        <w:ind w:left="5494" w:hanging="360"/>
      </w:pPr>
    </w:lvl>
    <w:lvl w:ilvl="7" w:tplc="38090019" w:tentative="1">
      <w:start w:val="1"/>
      <w:numFmt w:val="lowerLetter"/>
      <w:lvlText w:val="%8."/>
      <w:lvlJc w:val="left"/>
      <w:pPr>
        <w:ind w:left="6214" w:hanging="360"/>
      </w:pPr>
    </w:lvl>
    <w:lvl w:ilvl="8" w:tplc="3809001B" w:tentative="1">
      <w:start w:val="1"/>
      <w:numFmt w:val="lowerRoman"/>
      <w:lvlText w:val="%9."/>
      <w:lvlJc w:val="right"/>
      <w:pPr>
        <w:ind w:left="6934" w:hanging="180"/>
      </w:pPr>
    </w:lvl>
  </w:abstractNum>
  <w:abstractNum w:abstractNumId="29" w15:restartNumberingAfterBreak="0">
    <w:nsid w:val="5BE2344D"/>
    <w:multiLevelType w:val="hybridMultilevel"/>
    <w:tmpl w:val="E59E8EC8"/>
    <w:lvl w:ilvl="0" w:tplc="A0ECEFAA">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5C5326CD"/>
    <w:multiLevelType w:val="hybridMultilevel"/>
    <w:tmpl w:val="F694463C"/>
    <w:lvl w:ilvl="0" w:tplc="04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15:restartNumberingAfterBreak="0">
    <w:nsid w:val="61BE7931"/>
    <w:multiLevelType w:val="hybridMultilevel"/>
    <w:tmpl w:val="20B2C358"/>
    <w:lvl w:ilvl="0" w:tplc="1DD26D44">
      <w:start w:val="1"/>
      <w:numFmt w:val="upperLetter"/>
      <w:lvlText w:val="%1."/>
      <w:lvlJc w:val="left"/>
      <w:pPr>
        <w:ind w:left="2943" w:hanging="358"/>
        <w:jc w:val="right"/>
      </w:pPr>
      <w:rPr>
        <w:rFonts w:ascii="Times New Roman" w:eastAsia="Times New Roman" w:hAnsi="Times New Roman" w:cs="Times New Roman" w:hint="default"/>
        <w:b/>
        <w:bCs/>
        <w:i w:val="0"/>
        <w:iCs w:val="0"/>
        <w:spacing w:val="-1"/>
        <w:w w:val="100"/>
        <w:sz w:val="24"/>
        <w:szCs w:val="24"/>
        <w:lang w:eastAsia="en-US" w:bidi="ar-SA"/>
      </w:rPr>
    </w:lvl>
    <w:lvl w:ilvl="1" w:tplc="77FEDE32">
      <w:start w:val="1"/>
      <w:numFmt w:val="decimal"/>
      <w:lvlText w:val="%2."/>
      <w:lvlJc w:val="left"/>
      <w:pPr>
        <w:ind w:left="1047" w:hanging="360"/>
      </w:pPr>
      <w:rPr>
        <w:rFonts w:ascii="Times New Roman" w:eastAsia="Times New Roman" w:hAnsi="Times New Roman" w:cs="Times New Roman"/>
        <w:spacing w:val="0"/>
        <w:w w:val="100"/>
        <w:lang w:eastAsia="en-US" w:bidi="ar-SA"/>
      </w:rPr>
    </w:lvl>
    <w:lvl w:ilvl="2" w:tplc="714A7CA8">
      <w:start w:val="1"/>
      <w:numFmt w:val="lowerLetter"/>
      <w:lvlText w:val="%3."/>
      <w:lvlJc w:val="left"/>
      <w:pPr>
        <w:ind w:left="1385" w:hanging="360"/>
      </w:pPr>
      <w:rPr>
        <w:rFonts w:ascii="Times New Roman" w:eastAsia="Times New Roman" w:hAnsi="Times New Roman" w:cs="Times New Roman" w:hint="default"/>
        <w:b w:val="0"/>
        <w:bCs w:val="0"/>
        <w:i w:val="0"/>
        <w:iCs w:val="0"/>
        <w:spacing w:val="-1"/>
        <w:w w:val="100"/>
        <w:sz w:val="24"/>
        <w:szCs w:val="24"/>
        <w:lang w:eastAsia="en-US" w:bidi="ar-SA"/>
      </w:rPr>
    </w:lvl>
    <w:lvl w:ilvl="3" w:tplc="A6603F6C">
      <w:numFmt w:val="bullet"/>
      <w:lvlText w:val="•"/>
      <w:lvlJc w:val="left"/>
      <w:pPr>
        <w:ind w:left="2392" w:hanging="360"/>
      </w:pPr>
      <w:rPr>
        <w:rFonts w:hint="default"/>
        <w:lang w:eastAsia="en-US" w:bidi="ar-SA"/>
      </w:rPr>
    </w:lvl>
    <w:lvl w:ilvl="4" w:tplc="6D90C5CA">
      <w:numFmt w:val="bullet"/>
      <w:lvlText w:val="•"/>
      <w:lvlJc w:val="left"/>
      <w:pPr>
        <w:ind w:left="3318" w:hanging="360"/>
      </w:pPr>
      <w:rPr>
        <w:rFonts w:hint="default"/>
        <w:lang w:eastAsia="en-US" w:bidi="ar-SA"/>
      </w:rPr>
    </w:lvl>
    <w:lvl w:ilvl="5" w:tplc="6540D542">
      <w:numFmt w:val="bullet"/>
      <w:lvlText w:val="•"/>
      <w:lvlJc w:val="left"/>
      <w:pPr>
        <w:ind w:left="4244" w:hanging="360"/>
      </w:pPr>
      <w:rPr>
        <w:rFonts w:hint="default"/>
        <w:lang w:eastAsia="en-US" w:bidi="ar-SA"/>
      </w:rPr>
    </w:lvl>
    <w:lvl w:ilvl="6" w:tplc="032C118A">
      <w:numFmt w:val="bullet"/>
      <w:lvlText w:val="•"/>
      <w:lvlJc w:val="left"/>
      <w:pPr>
        <w:ind w:left="5170" w:hanging="360"/>
      </w:pPr>
      <w:rPr>
        <w:rFonts w:hint="default"/>
        <w:lang w:eastAsia="en-US" w:bidi="ar-SA"/>
      </w:rPr>
    </w:lvl>
    <w:lvl w:ilvl="7" w:tplc="2FE014CC">
      <w:numFmt w:val="bullet"/>
      <w:lvlText w:val="•"/>
      <w:lvlJc w:val="left"/>
      <w:pPr>
        <w:ind w:left="6096" w:hanging="360"/>
      </w:pPr>
      <w:rPr>
        <w:rFonts w:hint="default"/>
        <w:lang w:eastAsia="en-US" w:bidi="ar-SA"/>
      </w:rPr>
    </w:lvl>
    <w:lvl w:ilvl="8" w:tplc="28627FD8">
      <w:numFmt w:val="bullet"/>
      <w:lvlText w:val="•"/>
      <w:lvlJc w:val="left"/>
      <w:pPr>
        <w:ind w:left="7021" w:hanging="360"/>
      </w:pPr>
      <w:rPr>
        <w:rFonts w:hint="default"/>
        <w:lang w:eastAsia="en-US" w:bidi="ar-SA"/>
      </w:rPr>
    </w:lvl>
  </w:abstractNum>
  <w:abstractNum w:abstractNumId="32" w15:restartNumberingAfterBreak="0">
    <w:nsid w:val="64027E99"/>
    <w:multiLevelType w:val="hybridMultilevel"/>
    <w:tmpl w:val="BAEA4FA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15:restartNumberingAfterBreak="0">
    <w:nsid w:val="654853DB"/>
    <w:multiLevelType w:val="hybridMultilevel"/>
    <w:tmpl w:val="99B8AAF6"/>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15:restartNumberingAfterBreak="0">
    <w:nsid w:val="67992B7D"/>
    <w:multiLevelType w:val="hybridMultilevel"/>
    <w:tmpl w:val="2F94852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 w15:restartNumberingAfterBreak="0">
    <w:nsid w:val="68E023F1"/>
    <w:multiLevelType w:val="hybridMultilevel"/>
    <w:tmpl w:val="29CCD5A4"/>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6CC755F1"/>
    <w:multiLevelType w:val="hybridMultilevel"/>
    <w:tmpl w:val="86D06958"/>
    <w:lvl w:ilvl="0" w:tplc="D1EA9490">
      <w:start w:val="1"/>
      <w:numFmt w:val="lowerLetter"/>
      <w:lvlText w:val="%1."/>
      <w:lvlJc w:val="left"/>
      <w:pPr>
        <w:ind w:left="720" w:hanging="360"/>
      </w:pPr>
      <w:rPr>
        <w:rFonts w:hint="default"/>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15:restartNumberingAfterBreak="0">
    <w:nsid w:val="6F5D12A9"/>
    <w:multiLevelType w:val="hybridMultilevel"/>
    <w:tmpl w:val="20581BFC"/>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15:restartNumberingAfterBreak="0">
    <w:nsid w:val="70FE0E21"/>
    <w:multiLevelType w:val="hybridMultilevel"/>
    <w:tmpl w:val="C92894AE"/>
    <w:lvl w:ilvl="0" w:tplc="FFFFFFFF">
      <w:start w:val="1"/>
      <w:numFmt w:val="decimal"/>
      <w:lvlText w:val="%1."/>
      <w:lvlJc w:val="left"/>
      <w:pPr>
        <w:ind w:left="720" w:hanging="360"/>
      </w:p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2A6252D"/>
    <w:multiLevelType w:val="hybridMultilevel"/>
    <w:tmpl w:val="FC8054A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7F16520B"/>
    <w:multiLevelType w:val="hybridMultilevel"/>
    <w:tmpl w:val="8B68755C"/>
    <w:lvl w:ilvl="0" w:tplc="D1EA9490">
      <w:start w:val="1"/>
      <w:numFmt w:val="lowerLetter"/>
      <w:lvlText w:val="%1."/>
      <w:lvlJc w:val="left"/>
      <w:pPr>
        <w:ind w:left="720" w:hanging="360"/>
      </w:pPr>
      <w:rPr>
        <w:rFonts w:hint="default"/>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15:restartNumberingAfterBreak="0">
    <w:nsid w:val="7FAA0358"/>
    <w:multiLevelType w:val="hybridMultilevel"/>
    <w:tmpl w:val="60725EFE"/>
    <w:lvl w:ilvl="0" w:tplc="39B09FAE">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num w:numId="1">
    <w:abstractNumId w:val="26"/>
  </w:num>
  <w:num w:numId="2">
    <w:abstractNumId w:val="34"/>
  </w:num>
  <w:num w:numId="3">
    <w:abstractNumId w:val="3"/>
  </w:num>
  <w:num w:numId="4">
    <w:abstractNumId w:val="28"/>
  </w:num>
  <w:num w:numId="5">
    <w:abstractNumId w:val="13"/>
  </w:num>
  <w:num w:numId="6">
    <w:abstractNumId w:val="1"/>
  </w:num>
  <w:num w:numId="7">
    <w:abstractNumId w:val="4"/>
  </w:num>
  <w:num w:numId="8">
    <w:abstractNumId w:val="15"/>
  </w:num>
  <w:num w:numId="9">
    <w:abstractNumId w:val="12"/>
  </w:num>
  <w:num w:numId="10">
    <w:abstractNumId w:val="29"/>
  </w:num>
  <w:num w:numId="11">
    <w:abstractNumId w:val="16"/>
  </w:num>
  <w:num w:numId="12">
    <w:abstractNumId w:val="17"/>
  </w:num>
  <w:num w:numId="13">
    <w:abstractNumId w:val="31"/>
  </w:num>
  <w:num w:numId="14">
    <w:abstractNumId w:val="11"/>
  </w:num>
  <w:num w:numId="15">
    <w:abstractNumId w:val="18"/>
  </w:num>
  <w:num w:numId="16">
    <w:abstractNumId w:val="0"/>
  </w:num>
  <w:num w:numId="17">
    <w:abstractNumId w:val="24"/>
  </w:num>
  <w:num w:numId="18">
    <w:abstractNumId w:val="22"/>
  </w:num>
  <w:num w:numId="19">
    <w:abstractNumId w:val="19"/>
  </w:num>
  <w:num w:numId="20">
    <w:abstractNumId w:val="39"/>
  </w:num>
  <w:num w:numId="21">
    <w:abstractNumId w:val="35"/>
  </w:num>
  <w:num w:numId="22">
    <w:abstractNumId w:val="25"/>
  </w:num>
  <w:num w:numId="23">
    <w:abstractNumId w:val="10"/>
  </w:num>
  <w:num w:numId="24">
    <w:abstractNumId w:val="23"/>
  </w:num>
  <w:num w:numId="25">
    <w:abstractNumId w:val="32"/>
  </w:num>
  <w:num w:numId="26">
    <w:abstractNumId w:val="20"/>
  </w:num>
  <w:num w:numId="27">
    <w:abstractNumId w:val="41"/>
  </w:num>
  <w:num w:numId="28">
    <w:abstractNumId w:val="38"/>
  </w:num>
  <w:num w:numId="29">
    <w:abstractNumId w:val="5"/>
  </w:num>
  <w:num w:numId="30">
    <w:abstractNumId w:val="9"/>
  </w:num>
  <w:num w:numId="31">
    <w:abstractNumId w:val="37"/>
  </w:num>
  <w:num w:numId="32">
    <w:abstractNumId w:val="33"/>
  </w:num>
  <w:num w:numId="33">
    <w:abstractNumId w:val="7"/>
  </w:num>
  <w:num w:numId="34">
    <w:abstractNumId w:val="8"/>
  </w:num>
  <w:num w:numId="35">
    <w:abstractNumId w:val="36"/>
  </w:num>
  <w:num w:numId="36">
    <w:abstractNumId w:val="27"/>
  </w:num>
  <w:num w:numId="37">
    <w:abstractNumId w:val="40"/>
  </w:num>
  <w:num w:numId="38">
    <w:abstractNumId w:val="2"/>
  </w:num>
  <w:num w:numId="39">
    <w:abstractNumId w:val="6"/>
  </w:num>
  <w:num w:numId="40">
    <w:abstractNumId w:val="14"/>
  </w:num>
  <w:num w:numId="41">
    <w:abstractNumId w:val="30"/>
  </w:num>
  <w:num w:numId="4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116"/>
    <w:rsid w:val="00026116"/>
    <w:rsid w:val="000D7909"/>
    <w:rsid w:val="001A41D4"/>
    <w:rsid w:val="002427BF"/>
    <w:rsid w:val="002D2E9D"/>
    <w:rsid w:val="00467039"/>
    <w:rsid w:val="00472642"/>
    <w:rsid w:val="004A14AE"/>
    <w:rsid w:val="00674CA7"/>
    <w:rsid w:val="006B7464"/>
    <w:rsid w:val="006C225C"/>
    <w:rsid w:val="00734E99"/>
    <w:rsid w:val="007A5AEE"/>
    <w:rsid w:val="007C7C07"/>
    <w:rsid w:val="008F125E"/>
    <w:rsid w:val="009708E8"/>
    <w:rsid w:val="009919C0"/>
    <w:rsid w:val="00AB716A"/>
    <w:rsid w:val="00B52313"/>
    <w:rsid w:val="00D61A16"/>
    <w:rsid w:val="00D97D62"/>
    <w:rsid w:val="00F24F3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C17476-6292-4013-B3B0-7D9B956C1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26116"/>
    <w:pPr>
      <w:spacing w:after="200" w:line="276" w:lineRule="auto"/>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026116"/>
    <w:rPr>
      <w:b/>
      <w:bCs/>
    </w:rPr>
  </w:style>
  <w:style w:type="paragraph" w:styleId="Header">
    <w:name w:val="header"/>
    <w:basedOn w:val="Normal"/>
    <w:link w:val="HeaderChar"/>
    <w:uiPriority w:val="99"/>
    <w:unhideWhenUsed/>
    <w:rsid w:val="000261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6116"/>
    <w:rPr>
      <w:rFonts w:ascii="Calibri" w:eastAsia="Calibri" w:hAnsi="Calibri" w:cs="Times New Roman"/>
      <w:lang w:val="en-US"/>
    </w:rPr>
  </w:style>
  <w:style w:type="paragraph" w:styleId="Footer">
    <w:name w:val="footer"/>
    <w:basedOn w:val="Normal"/>
    <w:link w:val="FooterChar"/>
    <w:uiPriority w:val="99"/>
    <w:unhideWhenUsed/>
    <w:rsid w:val="000261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6116"/>
    <w:rPr>
      <w:rFonts w:ascii="Calibri" w:eastAsia="Calibri" w:hAnsi="Calibri" w:cs="Times New Roman"/>
      <w:lang w:val="en-US"/>
    </w:rPr>
  </w:style>
  <w:style w:type="paragraph" w:styleId="FootnoteText">
    <w:name w:val="footnote text"/>
    <w:basedOn w:val="Normal"/>
    <w:link w:val="FootnoteTextChar"/>
    <w:unhideWhenUsed/>
    <w:rsid w:val="004A14AE"/>
    <w:pPr>
      <w:spacing w:after="0" w:line="240" w:lineRule="auto"/>
    </w:pPr>
    <w:rPr>
      <w:rFonts w:asciiTheme="minorHAnsi" w:eastAsiaTheme="minorHAnsi" w:hAnsiTheme="minorHAnsi" w:cstheme="minorBidi"/>
      <w:sz w:val="20"/>
      <w:szCs w:val="20"/>
      <w:lang w:val="en-ID"/>
    </w:rPr>
  </w:style>
  <w:style w:type="character" w:customStyle="1" w:styleId="FootnoteTextChar">
    <w:name w:val="Footnote Text Char"/>
    <w:basedOn w:val="DefaultParagraphFont"/>
    <w:link w:val="FootnoteText"/>
    <w:rsid w:val="004A14AE"/>
    <w:rPr>
      <w:sz w:val="20"/>
      <w:szCs w:val="20"/>
    </w:rPr>
  </w:style>
  <w:style w:type="character" w:styleId="FootnoteReference">
    <w:name w:val="footnote reference"/>
    <w:basedOn w:val="DefaultParagraphFont"/>
    <w:unhideWhenUsed/>
    <w:rsid w:val="004A14AE"/>
    <w:rPr>
      <w:vertAlign w:val="superscript"/>
    </w:rPr>
  </w:style>
  <w:style w:type="character" w:styleId="Hyperlink">
    <w:name w:val="Hyperlink"/>
    <w:basedOn w:val="DefaultParagraphFont"/>
    <w:uiPriority w:val="99"/>
    <w:unhideWhenUsed/>
    <w:rsid w:val="004A14AE"/>
    <w:rPr>
      <w:color w:val="0563C1" w:themeColor="hyperlink"/>
      <w:u w:val="single"/>
    </w:rPr>
  </w:style>
  <w:style w:type="character" w:styleId="UnresolvedMention">
    <w:name w:val="Unresolved Mention"/>
    <w:basedOn w:val="DefaultParagraphFont"/>
    <w:uiPriority w:val="99"/>
    <w:semiHidden/>
    <w:unhideWhenUsed/>
    <w:rsid w:val="009919C0"/>
    <w:rPr>
      <w:color w:val="605E5C"/>
      <w:shd w:val="clear" w:color="auto" w:fill="E1DFDD"/>
    </w:rPr>
  </w:style>
  <w:style w:type="paragraph" w:styleId="BodyText">
    <w:name w:val="Body Text"/>
    <w:basedOn w:val="Normal"/>
    <w:link w:val="BodyTextChar"/>
    <w:uiPriority w:val="1"/>
    <w:qFormat/>
    <w:rsid w:val="009919C0"/>
    <w:pPr>
      <w:widowControl w:val="0"/>
      <w:autoSpaceDE w:val="0"/>
      <w:autoSpaceDN w:val="0"/>
      <w:spacing w:after="0" w:line="240" w:lineRule="auto"/>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9919C0"/>
    <w:rPr>
      <w:rFonts w:ascii="Times New Roman" w:eastAsia="Times New Roman" w:hAnsi="Times New Roman" w:cs="Times New Roman"/>
      <w:sz w:val="24"/>
      <w:szCs w:val="24"/>
      <w:lang w:val="en-US"/>
    </w:rPr>
  </w:style>
  <w:style w:type="paragraph" w:styleId="BodyTextIndent">
    <w:name w:val="Body Text Indent"/>
    <w:basedOn w:val="Normal"/>
    <w:link w:val="BodyTextIndentChar"/>
    <w:uiPriority w:val="99"/>
    <w:semiHidden/>
    <w:unhideWhenUsed/>
    <w:rsid w:val="001A41D4"/>
    <w:pPr>
      <w:spacing w:after="120"/>
      <w:ind w:left="283"/>
    </w:pPr>
  </w:style>
  <w:style w:type="character" w:customStyle="1" w:styleId="BodyTextIndentChar">
    <w:name w:val="Body Text Indent Char"/>
    <w:basedOn w:val="DefaultParagraphFont"/>
    <w:link w:val="BodyTextIndent"/>
    <w:uiPriority w:val="99"/>
    <w:semiHidden/>
    <w:rsid w:val="001A41D4"/>
    <w:rPr>
      <w:rFonts w:ascii="Calibri" w:eastAsia="Calibri" w:hAnsi="Calibri" w:cs="Times New Roman"/>
      <w:lang w:val="en-US"/>
    </w:rPr>
  </w:style>
  <w:style w:type="paragraph" w:styleId="ListParagraph">
    <w:name w:val="List Paragraph"/>
    <w:basedOn w:val="Normal"/>
    <w:uiPriority w:val="34"/>
    <w:qFormat/>
    <w:rsid w:val="001A41D4"/>
    <w:pPr>
      <w:spacing w:after="0" w:line="480" w:lineRule="auto"/>
      <w:ind w:left="720"/>
      <w:contextualSpacing/>
      <w:jc w:val="both"/>
    </w:pPr>
    <w:rPr>
      <w:rFonts w:ascii="Times New Roman" w:eastAsiaTheme="minorHAnsi" w:hAnsi="Times New Roman" w:cstheme="minorBid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RISMADONA290617@gmail.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hyperlink" Target="https://ejournal.unitaspalembang.com/index.php/ld"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17</Pages>
  <Words>6075</Words>
  <Characters>34633</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Teten Rahman</dc:creator>
  <cp:keywords/>
  <dc:description/>
  <cp:lastModifiedBy>Teten Rahman</cp:lastModifiedBy>
  <cp:revision>5</cp:revision>
  <dcterms:created xsi:type="dcterms:W3CDTF">2024-09-14T03:51:00Z</dcterms:created>
  <dcterms:modified xsi:type="dcterms:W3CDTF">2024-10-06T07:04:00Z</dcterms:modified>
</cp:coreProperties>
</file>